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A6A76" w14:textId="7C2F5D59" w:rsidR="003B6EC3" w:rsidRPr="00F66246" w:rsidRDefault="003B6EC3" w:rsidP="00F66246">
      <w:pPr>
        <w:jc w:val="center"/>
        <w:rPr>
          <w:rFonts w:ascii="Arial" w:hAnsi="Arial" w:cs="Arial"/>
          <w:b/>
          <w:sz w:val="22"/>
          <w:szCs w:val="22"/>
        </w:rPr>
      </w:pPr>
      <w:r w:rsidRPr="00F66246">
        <w:rPr>
          <w:rFonts w:ascii="Arial" w:hAnsi="Arial" w:cs="Arial"/>
          <w:b/>
          <w:sz w:val="22"/>
          <w:szCs w:val="22"/>
        </w:rPr>
        <w:t>Structure, function and pharmacology of TRP channel TRP1</w:t>
      </w:r>
    </w:p>
    <w:p w14:paraId="496304A3" w14:textId="6382AC9F" w:rsidR="003B6EC3" w:rsidRPr="00F66246" w:rsidRDefault="003B6EC3" w:rsidP="00F66246">
      <w:pPr>
        <w:rPr>
          <w:rFonts w:ascii="Arial" w:hAnsi="Arial" w:cs="Arial"/>
          <w:sz w:val="22"/>
          <w:szCs w:val="22"/>
        </w:rPr>
      </w:pPr>
    </w:p>
    <w:p w14:paraId="15EE3CAF" w14:textId="058365E1" w:rsidR="00F66246" w:rsidRDefault="00BD34FF" w:rsidP="00F66246">
      <w:pPr>
        <w:rPr>
          <w:rFonts w:ascii="Arial" w:hAnsi="Arial" w:cs="Arial"/>
          <w:color w:val="000000"/>
          <w:sz w:val="22"/>
          <w:szCs w:val="22"/>
        </w:rPr>
        <w:sectPr w:rsidR="00F66246">
          <w:pgSz w:w="12240" w:h="15840"/>
          <w:pgMar w:top="1440" w:right="1440" w:bottom="1440" w:left="1440" w:header="720" w:footer="720" w:gutter="0"/>
          <w:cols w:space="720"/>
          <w:docGrid w:linePitch="360"/>
        </w:sectPr>
      </w:pPr>
      <w:r w:rsidRPr="00F66246">
        <w:rPr>
          <w:rFonts w:ascii="Arial" w:hAnsi="Arial" w:cs="Arial"/>
          <w:color w:val="000000"/>
          <w:sz w:val="22"/>
          <w:szCs w:val="22"/>
        </w:rPr>
        <w:t>Algae produce the largest amount of oxygen on earth and are invaluable source for human nutrition and biomedicine, as well as for the chemical industry, energy production and agriculture. The mechanisms by which algae can detect and respond to changes in their environments can rely on membrane receptors, including TRP ion channels.  Recently, we have determined a 3.5-</w:t>
      </w:r>
      <w:r w:rsidRPr="00F66246">
        <w:rPr>
          <w:rStyle w:val="normaltextrun"/>
          <w:rFonts w:ascii="Arial" w:hAnsi="Arial" w:cs="Arial"/>
          <w:sz w:val="22"/>
          <w:szCs w:val="22"/>
        </w:rPr>
        <w:t>Å</w:t>
      </w:r>
      <w:r w:rsidRPr="00F66246">
        <w:rPr>
          <w:rFonts w:ascii="Arial" w:hAnsi="Arial" w:cs="Arial"/>
          <w:color w:val="000000"/>
          <w:sz w:val="22"/>
          <w:szCs w:val="22"/>
        </w:rPr>
        <w:t xml:space="preserve"> resolution cryo-EM structure of the transient receptor potential (TRP) channel crTRP1 from alga </w:t>
      </w:r>
      <w:r w:rsidRPr="00F66246">
        <w:rPr>
          <w:rFonts w:ascii="Arial" w:eastAsia="Times New Roman" w:hAnsi="Arial" w:cs="Arial"/>
          <w:bCs/>
          <w:i/>
          <w:iCs/>
          <w:sz w:val="22"/>
          <w:szCs w:val="22"/>
        </w:rPr>
        <w:t>Chlamydomonas</w:t>
      </w:r>
      <w:r w:rsidRPr="00F66246">
        <w:rPr>
          <w:rFonts w:ascii="Arial" w:hAnsi="Arial" w:cs="Arial"/>
          <w:i/>
          <w:color w:val="000000"/>
          <w:sz w:val="22"/>
          <w:szCs w:val="22"/>
        </w:rPr>
        <w:t xml:space="preserve"> </w:t>
      </w:r>
      <w:proofErr w:type="spellStart"/>
      <w:r w:rsidRPr="00F66246">
        <w:rPr>
          <w:rFonts w:ascii="Arial" w:hAnsi="Arial" w:cs="Arial"/>
          <w:i/>
          <w:color w:val="000000"/>
          <w:sz w:val="22"/>
          <w:szCs w:val="22"/>
        </w:rPr>
        <w:t>reinhardtii</w:t>
      </w:r>
      <w:proofErr w:type="spellEnd"/>
      <w:r w:rsidRPr="00F66246">
        <w:rPr>
          <w:rFonts w:ascii="Arial" w:hAnsi="Arial" w:cs="Arial"/>
          <w:color w:val="000000"/>
          <w:sz w:val="22"/>
          <w:szCs w:val="22"/>
        </w:rPr>
        <w:t xml:space="preserve"> that open in response to increases in temperature and is positively regulated by the membrane lipid PIP</w:t>
      </w:r>
      <w:r w:rsidRPr="00F66246">
        <w:rPr>
          <w:rFonts w:ascii="Arial" w:hAnsi="Arial" w:cs="Arial"/>
          <w:color w:val="000000"/>
          <w:sz w:val="22"/>
          <w:szCs w:val="22"/>
          <w:vertAlign w:val="subscript"/>
        </w:rPr>
        <w:t>2</w:t>
      </w:r>
      <w:r w:rsidRPr="00F66246">
        <w:rPr>
          <w:rFonts w:ascii="Arial" w:hAnsi="Arial" w:cs="Arial"/>
          <w:color w:val="000000"/>
          <w:sz w:val="22"/>
          <w:szCs w:val="22"/>
        </w:rPr>
        <w:t xml:space="preserve">. The structure of crTRP1 significantly deviates from the structures of other TRP channels and has a unique 2-fold symmetrical rose-shape architecture with elbow domains and ankyrin repeat domains submerged and dipping into the membrane, respectively. Our study provides the first structure of a TRP channel from a micro-organism and a structural framework for better understanding alga biology and TRP channel evolution. Building up our previous structural information, we aim to understand the role of TRP1 in thermal perception in algae and how this process is </w:t>
      </w:r>
    </w:p>
    <w:p w14:paraId="41098F96" w14:textId="43E06B80" w:rsidR="00F66246" w:rsidRDefault="00BD34FF" w:rsidP="00F66246">
      <w:pPr>
        <w:rPr>
          <w:rFonts w:ascii="Arial" w:hAnsi="Arial" w:cs="Arial"/>
          <w:color w:val="000000"/>
          <w:sz w:val="22"/>
          <w:szCs w:val="22"/>
        </w:rPr>
      </w:pPr>
      <w:r w:rsidRPr="00F66246">
        <w:rPr>
          <w:rFonts w:ascii="Arial" w:hAnsi="Arial" w:cs="Arial"/>
          <w:color w:val="000000"/>
          <w:sz w:val="22"/>
          <w:szCs w:val="22"/>
        </w:rPr>
        <w:t>modulated by the native lipids.</w:t>
      </w:r>
      <w:bookmarkStart w:id="0" w:name="_GoBack"/>
      <w:bookmarkEnd w:id="0"/>
    </w:p>
    <w:p w14:paraId="76B5BDE6" w14:textId="68274F9C" w:rsidR="00BD34FF" w:rsidRDefault="00F66246" w:rsidP="00F66246">
      <w:pPr>
        <w:rPr>
          <w:rFonts w:ascii="Arial" w:hAnsi="Arial" w:cs="Arial"/>
          <w:color w:val="222222"/>
          <w:sz w:val="22"/>
          <w:szCs w:val="22"/>
          <w:shd w:val="clear" w:color="auto" w:fill="FFFFFF"/>
        </w:rPr>
      </w:pPr>
      <w:r w:rsidRPr="00F66246">
        <w:rPr>
          <w:rFonts w:ascii="Arial" w:hAnsi="Arial" w:cs="Arial"/>
          <w:b/>
          <w:sz w:val="22"/>
          <w:szCs w:val="22"/>
        </w:rPr>
        <w:t xml:space="preserve">Reference: </w:t>
      </w:r>
      <w:r w:rsidRPr="00F66246">
        <w:rPr>
          <w:rFonts w:ascii="Arial" w:hAnsi="Arial" w:cs="Arial"/>
          <w:color w:val="000000"/>
          <w:sz w:val="22"/>
          <w:szCs w:val="22"/>
        </w:rPr>
        <w:t>Luke L. McGoldrick</w:t>
      </w:r>
      <w:r w:rsidRPr="00F66246">
        <w:rPr>
          <w:rFonts w:ascii="Arial" w:hAnsi="Arial" w:cs="Arial"/>
          <w:color w:val="000000"/>
          <w:sz w:val="22"/>
          <w:szCs w:val="22"/>
          <w:vertAlign w:val="superscript"/>
        </w:rPr>
        <w:t>*</w:t>
      </w:r>
      <w:r w:rsidRPr="00F66246">
        <w:rPr>
          <w:rFonts w:ascii="Arial" w:hAnsi="Arial" w:cs="Arial"/>
          <w:color w:val="000000"/>
          <w:sz w:val="22"/>
          <w:szCs w:val="22"/>
        </w:rPr>
        <w:t xml:space="preserve">, </w:t>
      </w:r>
      <w:proofErr w:type="spellStart"/>
      <w:r w:rsidRPr="00F66246">
        <w:rPr>
          <w:rFonts w:ascii="Arial" w:hAnsi="Arial" w:cs="Arial"/>
          <w:color w:val="000000"/>
          <w:sz w:val="22"/>
          <w:szCs w:val="22"/>
        </w:rPr>
        <w:t>Appu</w:t>
      </w:r>
      <w:proofErr w:type="spellEnd"/>
      <w:r w:rsidRPr="00F66246">
        <w:rPr>
          <w:rFonts w:ascii="Arial" w:hAnsi="Arial" w:cs="Arial"/>
          <w:color w:val="000000"/>
          <w:sz w:val="22"/>
          <w:szCs w:val="22"/>
        </w:rPr>
        <w:t xml:space="preserve"> K. Singh</w:t>
      </w:r>
      <w:r w:rsidRPr="00F66246">
        <w:rPr>
          <w:rFonts w:ascii="Arial" w:hAnsi="Arial" w:cs="Arial"/>
          <w:color w:val="000000"/>
          <w:sz w:val="22"/>
          <w:szCs w:val="22"/>
          <w:vertAlign w:val="superscript"/>
        </w:rPr>
        <w:t>*</w:t>
      </w:r>
      <w:r w:rsidRPr="00F66246">
        <w:rPr>
          <w:rFonts w:ascii="Arial" w:hAnsi="Arial" w:cs="Arial"/>
          <w:color w:val="000000"/>
          <w:sz w:val="22"/>
          <w:szCs w:val="22"/>
        </w:rPr>
        <w:t xml:space="preserve">, </w:t>
      </w:r>
      <w:proofErr w:type="spellStart"/>
      <w:r w:rsidRPr="00F66246">
        <w:rPr>
          <w:rFonts w:ascii="Arial" w:hAnsi="Arial" w:cs="Arial"/>
          <w:color w:val="000000"/>
          <w:sz w:val="22"/>
          <w:szCs w:val="22"/>
        </w:rPr>
        <w:t>Lusine</w:t>
      </w:r>
      <w:proofErr w:type="spellEnd"/>
      <w:r w:rsidRPr="00F66246">
        <w:rPr>
          <w:rFonts w:ascii="Arial" w:hAnsi="Arial" w:cs="Arial"/>
          <w:color w:val="000000"/>
          <w:sz w:val="22"/>
          <w:szCs w:val="22"/>
        </w:rPr>
        <w:t xml:space="preserve"> </w:t>
      </w:r>
      <w:proofErr w:type="spellStart"/>
      <w:r w:rsidRPr="00F66246">
        <w:rPr>
          <w:rFonts w:ascii="Arial" w:hAnsi="Arial" w:cs="Arial"/>
          <w:color w:val="000000"/>
          <w:sz w:val="22"/>
          <w:szCs w:val="22"/>
        </w:rPr>
        <w:t>Demirkhanyan</w:t>
      </w:r>
      <w:proofErr w:type="spellEnd"/>
      <w:r w:rsidRPr="00F66246">
        <w:rPr>
          <w:rFonts w:ascii="Arial" w:hAnsi="Arial" w:cs="Arial"/>
          <w:color w:val="000000"/>
          <w:sz w:val="22"/>
          <w:szCs w:val="22"/>
        </w:rPr>
        <w:t xml:space="preserve">, Ting-Yu Lin, Eleonora </w:t>
      </w:r>
      <w:proofErr w:type="spellStart"/>
      <w:r w:rsidRPr="00F66246">
        <w:rPr>
          <w:rFonts w:ascii="Arial" w:hAnsi="Arial" w:cs="Arial"/>
          <w:color w:val="000000"/>
          <w:sz w:val="22"/>
          <w:szCs w:val="22"/>
        </w:rPr>
        <w:t>Zakharian</w:t>
      </w:r>
      <w:proofErr w:type="spellEnd"/>
      <w:r w:rsidRPr="00F66246">
        <w:rPr>
          <w:rFonts w:ascii="Arial" w:hAnsi="Arial" w:cs="Arial"/>
          <w:color w:val="000000"/>
          <w:sz w:val="22"/>
          <w:szCs w:val="22"/>
        </w:rPr>
        <w:t xml:space="preserve">, Alexander I. Sobolevsky. </w:t>
      </w:r>
      <w:r w:rsidRPr="00F66246">
        <w:rPr>
          <w:rFonts w:ascii="Arial" w:hAnsi="Arial" w:cs="Arial"/>
          <w:i/>
          <w:iCs/>
          <w:color w:val="222222"/>
          <w:sz w:val="22"/>
          <w:szCs w:val="22"/>
          <w:shd w:val="clear" w:color="auto" w:fill="FFFFFF"/>
        </w:rPr>
        <w:t xml:space="preserve">Nature Communications </w:t>
      </w:r>
      <w:r w:rsidRPr="00F66246">
        <w:rPr>
          <w:rStyle w:val="u-visually-hidden"/>
          <w:rFonts w:ascii="Arial" w:hAnsi="Arial" w:cs="Arial"/>
          <w:b/>
          <w:bCs/>
          <w:color w:val="222222"/>
          <w:sz w:val="22"/>
          <w:szCs w:val="22"/>
          <w:bdr w:val="none" w:sz="0" w:space="0" w:color="auto" w:frame="1"/>
          <w:shd w:val="clear" w:color="auto" w:fill="FFFFFF"/>
        </w:rPr>
        <w:t>volume</w:t>
      </w:r>
      <w:r w:rsidRPr="00F66246">
        <w:rPr>
          <w:rFonts w:ascii="Arial" w:hAnsi="Arial" w:cs="Arial"/>
          <w:b/>
          <w:bCs/>
          <w:color w:val="222222"/>
          <w:sz w:val="22"/>
          <w:szCs w:val="22"/>
          <w:shd w:val="clear" w:color="auto" w:fill="FFFFFF"/>
        </w:rPr>
        <w:t> 10</w:t>
      </w:r>
      <w:r w:rsidRPr="00F66246">
        <w:rPr>
          <w:rFonts w:ascii="Arial" w:hAnsi="Arial" w:cs="Arial"/>
          <w:color w:val="222222"/>
          <w:sz w:val="22"/>
          <w:szCs w:val="22"/>
          <w:shd w:val="clear" w:color="auto" w:fill="FFFFFF"/>
        </w:rPr>
        <w:t>, 4180 (2019)</w:t>
      </w:r>
      <w:r>
        <w:rPr>
          <w:rFonts w:ascii="Arial" w:hAnsi="Arial" w:cs="Arial"/>
          <w:color w:val="222222"/>
          <w:sz w:val="22"/>
          <w:szCs w:val="22"/>
          <w:shd w:val="clear" w:color="auto" w:fill="FFFFFF"/>
        </w:rPr>
        <w:t>.</w:t>
      </w:r>
    </w:p>
    <w:p w14:paraId="20169C56" w14:textId="0F50B69D" w:rsidR="00F66246" w:rsidRPr="00F66246" w:rsidRDefault="00F66246" w:rsidP="00F66246">
      <w:pPr>
        <w:rPr>
          <w:rFonts w:ascii="Arial" w:hAnsi="Arial" w:cs="Arial"/>
          <w:color w:val="000000"/>
          <w:sz w:val="22"/>
          <w:szCs w:val="22"/>
        </w:rPr>
      </w:pPr>
      <w:r w:rsidRPr="00F66246">
        <w:rPr>
          <w:rFonts w:ascii="Arial" w:hAnsi="Arial" w:cs="Arial"/>
          <w:noProof/>
          <w:sz w:val="22"/>
          <w:szCs w:val="22"/>
        </w:rPr>
        <w:drawing>
          <wp:anchor distT="0" distB="0" distL="114300" distR="114300" simplePos="0" relativeHeight="251658240" behindDoc="0" locked="0" layoutInCell="1" allowOverlap="1" wp14:anchorId="3416D0E2" wp14:editId="413FB3C5">
            <wp:simplePos x="0" y="0"/>
            <wp:positionH relativeFrom="margin">
              <wp:posOffset>-442595</wp:posOffset>
            </wp:positionH>
            <wp:positionV relativeFrom="paragraph">
              <wp:posOffset>153670</wp:posOffset>
            </wp:positionV>
            <wp:extent cx="4713605" cy="4357370"/>
            <wp:effectExtent l="0" t="0" r="0" b="0"/>
            <wp:wrapSquare wrapText="bothSides"/>
            <wp:docPr id="1" name="Picture 1" descr="C:\Users\Appu Singh\Desktop\TRP1\Text\Figures\ExtendedFigureS\EDFigure_cryoEM_G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u Singh\Desktop\TRP1\Text\Figures\ExtendedFigureS\EDFigure_cryoEM_GD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13605" cy="435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62BF3" w14:textId="6DE3A418" w:rsidR="00C508D1" w:rsidRPr="00F66246" w:rsidRDefault="00C508D1" w:rsidP="00F66246">
      <w:pPr>
        <w:spacing w:after="200"/>
        <w:rPr>
          <w:rFonts w:ascii="Arial" w:eastAsia="Calibri" w:hAnsi="Arial" w:cs="Arial"/>
          <w:sz w:val="22"/>
          <w:szCs w:val="22"/>
        </w:rPr>
      </w:pPr>
      <w:r w:rsidRPr="00F66246">
        <w:rPr>
          <w:rFonts w:ascii="Arial" w:eastAsia="Calibri" w:hAnsi="Arial" w:cs="Arial"/>
          <w:b/>
          <w:sz w:val="22"/>
          <w:szCs w:val="22"/>
        </w:rPr>
        <w:t xml:space="preserve">Cryo-EM overview of crTRP1 in </w:t>
      </w:r>
      <w:proofErr w:type="spellStart"/>
      <w:r w:rsidRPr="00F66246">
        <w:rPr>
          <w:rFonts w:ascii="Arial" w:eastAsia="Calibri" w:hAnsi="Arial" w:cs="Arial"/>
          <w:b/>
          <w:sz w:val="22"/>
          <w:szCs w:val="22"/>
        </w:rPr>
        <w:t>nanodiscs</w:t>
      </w:r>
      <w:proofErr w:type="spellEnd"/>
      <w:r w:rsidRPr="00F66246">
        <w:rPr>
          <w:rFonts w:ascii="Arial" w:eastAsia="Calibri" w:hAnsi="Arial" w:cs="Arial"/>
          <w:b/>
          <w:sz w:val="22"/>
          <w:szCs w:val="22"/>
        </w:rPr>
        <w:t>. a</w:t>
      </w:r>
      <w:r w:rsidRPr="00F66246">
        <w:rPr>
          <w:rFonts w:ascii="Arial" w:eastAsia="Calibri" w:hAnsi="Arial" w:cs="Arial"/>
          <w:sz w:val="22"/>
          <w:szCs w:val="22"/>
        </w:rPr>
        <w:t xml:space="preserve">, Micrograph of crTRP1 taken using a </w:t>
      </w:r>
      <w:proofErr w:type="spellStart"/>
      <w:r w:rsidRPr="00F66246">
        <w:rPr>
          <w:rFonts w:ascii="Arial" w:eastAsia="Calibri" w:hAnsi="Arial" w:cs="Arial"/>
          <w:sz w:val="22"/>
          <w:szCs w:val="22"/>
        </w:rPr>
        <w:t>Gatan</w:t>
      </w:r>
      <w:proofErr w:type="spellEnd"/>
      <w:r w:rsidRPr="00F66246">
        <w:rPr>
          <w:rFonts w:ascii="Arial" w:eastAsia="Calibri" w:hAnsi="Arial" w:cs="Arial"/>
          <w:sz w:val="22"/>
          <w:szCs w:val="22"/>
        </w:rPr>
        <w:t xml:space="preserve"> K3 DED with example particles circled in red. </w:t>
      </w:r>
      <w:r w:rsidRPr="00F66246">
        <w:rPr>
          <w:rFonts w:ascii="Arial" w:eastAsia="Calibri" w:hAnsi="Arial" w:cs="Arial"/>
          <w:b/>
          <w:sz w:val="22"/>
          <w:szCs w:val="22"/>
        </w:rPr>
        <w:t>b</w:t>
      </w:r>
      <w:r w:rsidRPr="00F66246">
        <w:rPr>
          <w:rFonts w:ascii="Arial" w:eastAsia="Calibri" w:hAnsi="Arial" w:cs="Arial"/>
          <w:sz w:val="22"/>
          <w:szCs w:val="22"/>
        </w:rPr>
        <w:t xml:space="preserve">, Reference free 2D class averages of crTRP1 in different orientations. </w:t>
      </w:r>
      <w:r w:rsidRPr="00F66246">
        <w:rPr>
          <w:rFonts w:ascii="Arial" w:eastAsia="Calibri" w:hAnsi="Arial" w:cs="Arial"/>
          <w:b/>
          <w:sz w:val="22"/>
          <w:szCs w:val="22"/>
        </w:rPr>
        <w:t>c</w:t>
      </w:r>
      <w:r w:rsidRPr="00F66246">
        <w:rPr>
          <w:rFonts w:ascii="Arial" w:eastAsia="Calibri" w:hAnsi="Arial" w:cs="Arial"/>
          <w:sz w:val="22"/>
          <w:szCs w:val="22"/>
        </w:rPr>
        <w:t xml:space="preserve">, Euler angle distribution of particles contributing to the final reconstruction; larger red cylinders represent orientations comprising more particles. </w:t>
      </w:r>
      <w:r w:rsidRPr="00F66246">
        <w:rPr>
          <w:rFonts w:ascii="Arial" w:eastAsia="Calibri" w:hAnsi="Arial" w:cs="Arial"/>
          <w:b/>
          <w:sz w:val="22"/>
          <w:szCs w:val="22"/>
        </w:rPr>
        <w:t>d</w:t>
      </w:r>
      <w:r w:rsidRPr="00F66246">
        <w:rPr>
          <w:rFonts w:ascii="Arial" w:eastAsia="Calibri" w:hAnsi="Arial" w:cs="Arial"/>
          <w:sz w:val="22"/>
          <w:szCs w:val="22"/>
        </w:rPr>
        <w:t xml:space="preserve">, FSC curves calculated between two unfiltered half-maps and the final map and a model whose coordinates were randomized and refined against only half map 1. </w:t>
      </w:r>
      <w:r w:rsidRPr="00F66246">
        <w:rPr>
          <w:rFonts w:ascii="Arial" w:eastAsia="Calibri" w:hAnsi="Arial" w:cs="Arial"/>
          <w:b/>
          <w:sz w:val="22"/>
          <w:szCs w:val="22"/>
        </w:rPr>
        <w:t>e</w:t>
      </w:r>
      <w:r w:rsidRPr="00F66246">
        <w:rPr>
          <w:rFonts w:ascii="Arial" w:eastAsia="Calibri" w:hAnsi="Arial" w:cs="Arial"/>
          <w:sz w:val="22"/>
          <w:szCs w:val="22"/>
        </w:rPr>
        <w:t xml:space="preserve">, Local resolution predicted by </w:t>
      </w:r>
      <w:proofErr w:type="spellStart"/>
      <w:r w:rsidRPr="00F66246">
        <w:rPr>
          <w:rFonts w:ascii="Arial" w:eastAsia="Calibri" w:hAnsi="Arial" w:cs="Arial"/>
          <w:sz w:val="22"/>
          <w:szCs w:val="22"/>
        </w:rPr>
        <w:t>ResMap</w:t>
      </w:r>
      <w:proofErr w:type="spellEnd"/>
      <w:r w:rsidRPr="00F66246">
        <w:rPr>
          <w:rFonts w:ascii="Arial" w:eastAsia="Calibri" w:hAnsi="Arial" w:cs="Arial"/>
          <w:sz w:val="22"/>
          <w:szCs w:val="22"/>
        </w:rPr>
        <w:t xml:space="preserve">. </w:t>
      </w:r>
      <w:r w:rsidRPr="00F66246">
        <w:rPr>
          <w:rFonts w:ascii="Arial" w:eastAsia="Calibri" w:hAnsi="Arial" w:cs="Arial"/>
          <w:b/>
          <w:sz w:val="22"/>
          <w:szCs w:val="22"/>
        </w:rPr>
        <w:t>f</w:t>
      </w:r>
      <w:r w:rsidRPr="00F66246">
        <w:rPr>
          <w:rFonts w:ascii="Arial" w:eastAsia="Calibri" w:hAnsi="Arial" w:cs="Arial"/>
          <w:sz w:val="22"/>
          <w:szCs w:val="22"/>
        </w:rPr>
        <w:t xml:space="preserve">, FSC curve calculated between half maps. </w:t>
      </w:r>
    </w:p>
    <w:p w14:paraId="1C5E290C" w14:textId="77777777" w:rsidR="00F66246" w:rsidRDefault="00F66246" w:rsidP="00F66246">
      <w:pPr>
        <w:rPr>
          <w:rFonts w:ascii="Arial" w:hAnsi="Arial" w:cs="Arial"/>
          <w:sz w:val="22"/>
          <w:szCs w:val="22"/>
        </w:rPr>
        <w:sectPr w:rsidR="00F66246" w:rsidSect="00F66246">
          <w:type w:val="continuous"/>
          <w:pgSz w:w="12240" w:h="15840"/>
          <w:pgMar w:top="1440" w:right="1440" w:bottom="1440" w:left="1440" w:header="720" w:footer="720" w:gutter="0"/>
          <w:cols w:space="720"/>
          <w:docGrid w:linePitch="360"/>
        </w:sectPr>
      </w:pPr>
    </w:p>
    <w:p w14:paraId="3A10DDB9" w14:textId="6F9AAFFB" w:rsidR="00C508D1" w:rsidRPr="00F66246" w:rsidRDefault="00C508D1" w:rsidP="00F66246">
      <w:pPr>
        <w:rPr>
          <w:rFonts w:ascii="Arial" w:hAnsi="Arial" w:cs="Arial"/>
          <w:sz w:val="22"/>
          <w:szCs w:val="22"/>
        </w:rPr>
      </w:pPr>
    </w:p>
    <w:sectPr w:rsidR="00C508D1" w:rsidRPr="00F66246" w:rsidSect="00F662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C3"/>
    <w:rsid w:val="001476E6"/>
    <w:rsid w:val="002761FD"/>
    <w:rsid w:val="00384AFD"/>
    <w:rsid w:val="003B6EC3"/>
    <w:rsid w:val="004D06E5"/>
    <w:rsid w:val="007E1699"/>
    <w:rsid w:val="00BD34FF"/>
    <w:rsid w:val="00C508D1"/>
    <w:rsid w:val="00DD7106"/>
    <w:rsid w:val="00F6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39A0"/>
  <w15:chartTrackingRefBased/>
  <w15:docId w15:val="{C97D3E43-BB03-4207-B351-B0246EE7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EC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isually-hidden">
    <w:name w:val="u-visually-hidden"/>
    <w:basedOn w:val="DefaultParagraphFont"/>
    <w:rsid w:val="00C508D1"/>
  </w:style>
  <w:style w:type="character" w:customStyle="1" w:styleId="normaltextrun">
    <w:name w:val="normaltextrun"/>
    <w:basedOn w:val="DefaultParagraphFont"/>
    <w:rsid w:val="00BD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 singh</dc:creator>
  <cp:keywords/>
  <dc:description/>
  <cp:lastModifiedBy>Sobolevsky, Alexander I.</cp:lastModifiedBy>
  <cp:revision>3</cp:revision>
  <dcterms:created xsi:type="dcterms:W3CDTF">2019-10-01T19:17:00Z</dcterms:created>
  <dcterms:modified xsi:type="dcterms:W3CDTF">2019-10-01T19:24:00Z</dcterms:modified>
</cp:coreProperties>
</file>