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268" w:rsidRPr="00177268" w:rsidRDefault="00177268" w:rsidP="00177268">
      <w:pPr>
        <w:pStyle w:val="Heading1"/>
        <w:spacing w:before="120" w:line="360" w:lineRule="auto"/>
        <w:jc w:val="both"/>
        <w:rPr>
          <w:szCs w:val="24"/>
          <w:u w:val="none"/>
        </w:rPr>
      </w:pPr>
      <w:r w:rsidRPr="00177268">
        <w:rPr>
          <w:szCs w:val="24"/>
          <w:u w:val="none"/>
        </w:rPr>
        <w:t xml:space="preserve">Temperature-sensitive TRP ion channels as Biological thermometers to gauge the pain </w:t>
      </w:r>
    </w:p>
    <w:p w:rsidR="00177268" w:rsidRPr="00177268" w:rsidRDefault="00177268" w:rsidP="00177268">
      <w:pPr>
        <w:spacing w:line="360" w:lineRule="auto"/>
        <w:jc w:val="both"/>
        <w:rPr>
          <w:rFonts w:ascii="Times New Roman" w:hAnsi="Times New Roman" w:cs="Times New Roman"/>
          <w:sz w:val="24"/>
          <w:szCs w:val="24"/>
        </w:rPr>
      </w:pPr>
      <w:bookmarkStart w:id="0" w:name="_GoBack"/>
      <w:bookmarkEnd w:id="0"/>
      <w:r w:rsidRPr="00177268">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74306E2F" wp14:editId="00FFE914">
                <wp:simplePos x="0" y="0"/>
                <wp:positionH relativeFrom="margin">
                  <wp:posOffset>3989098</wp:posOffset>
                </wp:positionH>
                <wp:positionV relativeFrom="paragraph">
                  <wp:posOffset>3160671</wp:posOffset>
                </wp:positionV>
                <wp:extent cx="2098040" cy="635"/>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2098040" cy="635"/>
                        </a:xfrm>
                        <a:prstGeom prst="rect">
                          <a:avLst/>
                        </a:prstGeom>
                        <a:solidFill>
                          <a:prstClr val="white"/>
                        </a:solidFill>
                        <a:ln>
                          <a:noFill/>
                        </a:ln>
                      </wps:spPr>
                      <wps:txbx>
                        <w:txbxContent>
                          <w:p w:rsidR="00177268" w:rsidRPr="00B9421E" w:rsidRDefault="00177268" w:rsidP="00177268">
                            <w:pPr>
                              <w:pStyle w:val="Caption"/>
                              <w:rPr>
                                <w:noProof/>
                                <w:sz w:val="24"/>
                                <w:szCs w:val="24"/>
                              </w:rPr>
                            </w:pPr>
                            <w:r w:rsidRPr="00B9421E">
                              <w:rPr>
                                <w:sz w:val="24"/>
                                <w:szCs w:val="24"/>
                              </w:rPr>
                              <w:t xml:space="preserve">Figure </w:t>
                            </w:r>
                            <w:r>
                              <w:rPr>
                                <w:sz w:val="24"/>
                                <w:szCs w:val="24"/>
                              </w:rPr>
                              <w:t>1</w:t>
                            </w:r>
                            <w:r w:rsidRPr="00B9421E">
                              <w:rPr>
                                <w:sz w:val="24"/>
                                <w:szCs w:val="24"/>
                              </w:rPr>
                              <w:t xml:space="preserve">. Exemplary </w:t>
                            </w:r>
                            <w:r w:rsidRPr="00B9421E">
                              <w:rPr>
                                <w:sz w:val="24"/>
                                <w:szCs w:val="24"/>
                              </w:rPr>
                              <w:t>micrograph</w:t>
                            </w:r>
                            <w:r w:rsidRPr="00B9421E">
                              <w:rPr>
                                <w:sz w:val="24"/>
                                <w:szCs w:val="24"/>
                              </w:rPr>
                              <w:t xml:space="preserve"> </w:t>
                            </w:r>
                            <w:r>
                              <w:rPr>
                                <w:sz w:val="24"/>
                                <w:szCs w:val="24"/>
                              </w:rPr>
                              <w:t>of TRPV1 at 37</w:t>
                            </w:r>
                            <w:r>
                              <w:rPr>
                                <w:rFonts w:cstheme="minorHAnsi"/>
                                <w:sz w:val="24"/>
                                <w:szCs w:val="24"/>
                              </w:rPr>
                              <w:t>°</w:t>
                            </w:r>
                            <w:r>
                              <w:rPr>
                                <w:sz w:val="24"/>
                                <w:szCs w:val="24"/>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4306E2F" id="_x0000_t202" coordsize="21600,21600" o:spt="202" path="m,l,21600r21600,l21600,xe">
                <v:stroke joinstyle="miter"/>
                <v:path gradientshapeok="t" o:connecttype="rect"/>
              </v:shapetype>
              <v:shape id="Text Box 12" o:spid="_x0000_s1026" type="#_x0000_t202" style="position:absolute;left:0;text-align:left;margin-left:314.1pt;margin-top:248.85pt;width:165.2pt;height:.0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" stroked="f">
                <v:textbox style="mso-fit-shape-to-text:t" inset="0,0,0,0">
                  <w:txbxContent>
                    <w:p w:rsidR="00177268" w:rsidRPr="00B9421E" w:rsidRDefault="00177268" w:rsidP="00177268">
                      <w:pPr>
                        <w:pStyle w:val="Caption"/>
                        <w:rPr>
                          <w:noProof/>
                          <w:sz w:val="24"/>
                          <w:szCs w:val="24"/>
                        </w:rPr>
                      </w:pPr>
                      <w:r w:rsidRPr="00B9421E">
                        <w:rPr>
                          <w:sz w:val="24"/>
                          <w:szCs w:val="24"/>
                        </w:rPr>
                        <w:t xml:space="preserve">Figure </w:t>
                      </w:r>
                      <w:r>
                        <w:rPr>
                          <w:sz w:val="24"/>
                          <w:szCs w:val="24"/>
                        </w:rPr>
                        <w:t>1</w:t>
                      </w:r>
                      <w:r w:rsidRPr="00B9421E">
                        <w:rPr>
                          <w:sz w:val="24"/>
                          <w:szCs w:val="24"/>
                        </w:rPr>
                        <w:t xml:space="preserve">. Exemplary </w:t>
                      </w:r>
                      <w:r w:rsidRPr="00B9421E">
                        <w:rPr>
                          <w:sz w:val="24"/>
                          <w:szCs w:val="24"/>
                        </w:rPr>
                        <w:t>micrograph</w:t>
                      </w:r>
                      <w:r w:rsidRPr="00B9421E">
                        <w:rPr>
                          <w:sz w:val="24"/>
                          <w:szCs w:val="24"/>
                        </w:rPr>
                        <w:t xml:space="preserve"> </w:t>
                      </w:r>
                      <w:r>
                        <w:rPr>
                          <w:sz w:val="24"/>
                          <w:szCs w:val="24"/>
                        </w:rPr>
                        <w:t>of TRPV1 at 37</w:t>
                      </w:r>
                      <w:r>
                        <w:rPr>
                          <w:rFonts w:cstheme="minorHAnsi"/>
                          <w:sz w:val="24"/>
                          <w:szCs w:val="24"/>
                        </w:rPr>
                        <w:t>°</w:t>
                      </w:r>
                      <w:r>
                        <w:rPr>
                          <w:sz w:val="24"/>
                          <w:szCs w:val="24"/>
                        </w:rPr>
                        <w:t>C</w:t>
                      </w:r>
                    </w:p>
                  </w:txbxContent>
                </v:textbox>
                <w10:wrap type="square" anchorx="margin"/>
              </v:shape>
            </w:pict>
          </mc:Fallback>
        </mc:AlternateContent>
      </w:r>
      <w:r w:rsidRPr="00177268">
        <w:rPr>
          <w:rFonts w:ascii="Times New Roman" w:hAnsi="Times New Roman" w:cs="Times New Roman"/>
          <w:noProof/>
        </w:rPr>
        <w:drawing>
          <wp:anchor distT="0" distB="0" distL="114300" distR="114300" simplePos="0" relativeHeight="251659264" behindDoc="1" locked="0" layoutInCell="1" allowOverlap="1" wp14:anchorId="29AAF970" wp14:editId="1F3016A1">
            <wp:simplePos x="0" y="0"/>
            <wp:positionH relativeFrom="margin">
              <wp:posOffset>4026176</wp:posOffset>
            </wp:positionH>
            <wp:positionV relativeFrom="paragraph">
              <wp:posOffset>1101118</wp:posOffset>
            </wp:positionV>
            <wp:extent cx="2066925" cy="2055495"/>
            <wp:effectExtent l="0" t="0" r="9525" b="1905"/>
            <wp:wrapTight wrapText="bothSides">
              <wp:wrapPolygon edited="0">
                <wp:start x="0" y="0"/>
                <wp:lineTo x="0" y="21420"/>
                <wp:lineTo x="21500" y="21420"/>
                <wp:lineTo x="2150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4">
                      <a:extLst>
                        <a:ext uri="{28A0092B-C50C-407E-A947-70E740481C1C}">
                          <a14:useLocalDpi xmlns:a14="http://schemas.microsoft.com/office/drawing/2010/main" val="0"/>
                        </a:ext>
                      </a:extLst>
                    </a:blip>
                    <a:srcRect l="40468" t="10880" r="34903" b="45572"/>
                    <a:stretch/>
                  </pic:blipFill>
                  <pic:spPr bwMode="auto">
                    <a:xfrm>
                      <a:off x="0" y="0"/>
                      <a:ext cx="2066925" cy="2055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77268">
        <w:rPr>
          <w:rFonts w:ascii="Times New Roman" w:hAnsi="Times New Roman" w:cs="Times New Roman"/>
          <w:sz w:val="24"/>
          <w:szCs w:val="24"/>
        </w:rPr>
        <w:t xml:space="preserve">Thermal and pain perception is central to the survival and habitat adaptation for any form of life. More than a decade of research has been focused on understanding the molecular mechanisms underlying the intricacies of thermal perception prevailing in different species of organisms. The snakes and bats, which have special types of </w:t>
      </w:r>
      <w:proofErr w:type="spellStart"/>
      <w:r w:rsidRPr="00177268">
        <w:rPr>
          <w:rFonts w:ascii="Times New Roman" w:hAnsi="Times New Roman" w:cs="Times New Roman"/>
          <w:sz w:val="24"/>
          <w:szCs w:val="24"/>
        </w:rPr>
        <w:t>thermoreceptor</w:t>
      </w:r>
      <w:proofErr w:type="spellEnd"/>
      <w:r w:rsidRPr="00177268">
        <w:rPr>
          <w:rFonts w:ascii="Times New Roman" w:hAnsi="Times New Roman" w:cs="Times New Roman"/>
          <w:sz w:val="24"/>
          <w:szCs w:val="24"/>
        </w:rPr>
        <w:t xml:space="preserve"> that sense the infrared radiation for their survival and detecting the prey. These infrared detectors are essentially a class of </w:t>
      </w:r>
      <w:proofErr w:type="spellStart"/>
      <w:r w:rsidRPr="00177268">
        <w:rPr>
          <w:rFonts w:ascii="Times New Roman" w:hAnsi="Times New Roman" w:cs="Times New Roman"/>
          <w:sz w:val="24"/>
          <w:szCs w:val="24"/>
        </w:rPr>
        <w:t>thermoreceptors</w:t>
      </w:r>
      <w:proofErr w:type="spellEnd"/>
      <w:r w:rsidRPr="00177268">
        <w:rPr>
          <w:rFonts w:ascii="Times New Roman" w:hAnsi="Times New Roman" w:cs="Times New Roman"/>
          <w:sz w:val="24"/>
          <w:szCs w:val="24"/>
        </w:rPr>
        <w:t xml:space="preserve"> that help these two organisms to distinguish the body temperature of “</w:t>
      </w:r>
      <w:proofErr w:type="spellStart"/>
      <w:r w:rsidRPr="00177268">
        <w:rPr>
          <w:rFonts w:ascii="Times New Roman" w:hAnsi="Times New Roman" w:cs="Times New Roman"/>
          <w:sz w:val="24"/>
          <w:szCs w:val="24"/>
        </w:rPr>
        <w:t>homeotherm</w:t>
      </w:r>
      <w:proofErr w:type="spellEnd"/>
      <w:r w:rsidRPr="00177268">
        <w:rPr>
          <w:rFonts w:ascii="Times New Roman" w:hAnsi="Times New Roman" w:cs="Times New Roman"/>
          <w:sz w:val="24"/>
          <w:szCs w:val="24"/>
        </w:rPr>
        <w:t xml:space="preserve"> prey” from its surrounding and precisely locate their positions to orchestrate the plan for attacking them. Recent discoveries have linked the role of Transient receptor potential (TRP) channels as direct sensor of temperature and pain. TRP family of ion channel is comprised of nearly 30 members, which based on sequence homology, are categorized into the six subfamilies</w:t>
      </w:r>
    </w:p>
    <w:p w:rsidR="00177268" w:rsidRPr="00177268" w:rsidRDefault="00177268" w:rsidP="00177268">
      <w:pPr>
        <w:spacing w:line="36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65408" behindDoc="1" locked="0" layoutInCell="1" allowOverlap="1" wp14:anchorId="67ABE8F1" wp14:editId="4914448F">
                <wp:simplePos x="0" y="0"/>
                <wp:positionH relativeFrom="column">
                  <wp:posOffset>-123190</wp:posOffset>
                </wp:positionH>
                <wp:positionV relativeFrom="paragraph">
                  <wp:posOffset>2276475</wp:posOffset>
                </wp:positionV>
                <wp:extent cx="3709035" cy="635"/>
                <wp:effectExtent l="0" t="0" r="0" b="0"/>
                <wp:wrapTight wrapText="bothSides">
                  <wp:wrapPolygon edited="0">
                    <wp:start x="0" y="0"/>
                    <wp:lineTo x="0" y="21600"/>
                    <wp:lineTo x="21600" y="21600"/>
                    <wp:lineTo x="21600" y="0"/>
                  </wp:wrapPolygon>
                </wp:wrapTight>
                <wp:docPr id="1" name="Text Box 1"/>
                <wp:cNvGraphicFramePr/>
                <a:graphic xmlns:a="http://schemas.openxmlformats.org/drawingml/2006/main">
                  <a:graphicData uri="http://schemas.microsoft.com/office/word/2010/wordprocessingShape">
                    <wps:wsp>
                      <wps:cNvSpPr txBox="1"/>
                      <wps:spPr>
                        <a:xfrm>
                          <a:off x="0" y="0"/>
                          <a:ext cx="3709035" cy="635"/>
                        </a:xfrm>
                        <a:prstGeom prst="rect">
                          <a:avLst/>
                        </a:prstGeom>
                        <a:solidFill>
                          <a:prstClr val="white"/>
                        </a:solidFill>
                        <a:ln>
                          <a:noFill/>
                        </a:ln>
                      </wps:spPr>
                      <wps:txbx>
                        <w:txbxContent>
                          <w:p w:rsidR="00177268" w:rsidRPr="00177268" w:rsidRDefault="00177268" w:rsidP="00177268">
                            <w:pPr>
                              <w:pStyle w:val="Caption"/>
                              <w:rPr>
                                <w:rFonts w:ascii="Times New Roman" w:hAnsi="Times New Roman" w:cs="Times New Roman"/>
                                <w:noProof/>
                                <w:sz w:val="24"/>
                                <w:szCs w:val="24"/>
                              </w:rPr>
                            </w:pPr>
                            <w:r w:rsidRPr="00177268">
                              <w:rPr>
                                <w:sz w:val="24"/>
                                <w:szCs w:val="24"/>
                              </w:rPr>
                              <w:t xml:space="preserve">Figure 2. 3D classification, the single class which was show promise for determining the structure at higher temperature.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7ABE8F1" id="Text Box 1" o:spid="_x0000_s1027" type="#_x0000_t202" style="position:absolute;left:0;text-align:left;margin-left:-9.7pt;margin-top:179.25pt;width:292.05pt;height:.0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" stroked="f">
                <v:textbox style="mso-fit-shape-to-text:t" inset="0,0,0,0">
                  <w:txbxContent>
                    <w:p w:rsidR="00177268" w:rsidRPr="00177268" w:rsidRDefault="00177268" w:rsidP="00177268">
                      <w:pPr>
                        <w:pStyle w:val="Caption"/>
                        <w:rPr>
                          <w:rFonts w:ascii="Times New Roman" w:hAnsi="Times New Roman" w:cs="Times New Roman"/>
                          <w:noProof/>
                          <w:sz w:val="24"/>
                          <w:szCs w:val="24"/>
                        </w:rPr>
                      </w:pPr>
                      <w:r w:rsidRPr="00177268">
                        <w:rPr>
                          <w:sz w:val="24"/>
                          <w:szCs w:val="24"/>
                        </w:rPr>
                        <w:t xml:space="preserve">Figure 2. 3D classification, the single class which was show promise for determining the structure at higher temperature. </w:t>
                      </w:r>
                    </w:p>
                  </w:txbxContent>
                </v:textbox>
                <w10:wrap type="tight"/>
              </v:shape>
            </w:pict>
          </mc:Fallback>
        </mc:AlternateContent>
      </w:r>
      <w:r w:rsidRPr="00177268">
        <w:rPr>
          <w:rFonts w:ascii="Times New Roman" w:hAnsi="Times New Roman" w:cs="Times New Roman"/>
          <w:noProof/>
          <w:sz w:val="24"/>
          <w:szCs w:val="24"/>
        </w:rPr>
        <w:drawing>
          <wp:anchor distT="0" distB="0" distL="114300" distR="114300" simplePos="0" relativeHeight="251663360" behindDoc="1" locked="0" layoutInCell="1" allowOverlap="1" wp14:anchorId="12E0E945" wp14:editId="5961BA2E">
            <wp:simplePos x="0" y="0"/>
            <wp:positionH relativeFrom="margin">
              <wp:posOffset>-123687</wp:posOffset>
            </wp:positionH>
            <wp:positionV relativeFrom="paragraph">
              <wp:posOffset>736959</wp:posOffset>
            </wp:positionV>
            <wp:extent cx="3709035" cy="1482725"/>
            <wp:effectExtent l="0" t="0" r="5715" b="3175"/>
            <wp:wrapTight wrapText="bothSides">
              <wp:wrapPolygon edited="0">
                <wp:start x="0" y="0"/>
                <wp:lineTo x="0" y="21369"/>
                <wp:lineTo x="21522" y="21369"/>
                <wp:lineTo x="21522" y="0"/>
                <wp:lineTo x="0"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5" cstate="print">
                      <a:extLst>
                        <a:ext uri="{28A0092B-C50C-407E-A947-70E740481C1C}">
                          <a14:useLocalDpi xmlns:a14="http://schemas.microsoft.com/office/drawing/2010/main" val="0"/>
                        </a:ext>
                      </a:extLst>
                    </a:blip>
                    <a:srcRect t="2593" r="27083" b="45555"/>
                    <a:stretch/>
                  </pic:blipFill>
                  <pic:spPr>
                    <a:xfrm>
                      <a:off x="0" y="0"/>
                      <a:ext cx="3709035" cy="1482725"/>
                    </a:xfrm>
                    <a:prstGeom prst="rect">
                      <a:avLst/>
                    </a:prstGeom>
                  </pic:spPr>
                </pic:pic>
              </a:graphicData>
            </a:graphic>
            <wp14:sizeRelH relativeFrom="margin">
              <wp14:pctWidth>0</wp14:pctWidth>
            </wp14:sizeRelH>
            <wp14:sizeRelV relativeFrom="margin">
              <wp14:pctHeight>0</wp14:pctHeight>
            </wp14:sizeRelV>
          </wp:anchor>
        </w:drawing>
      </w:r>
      <w:r w:rsidRPr="00177268">
        <w:rPr>
          <w:rFonts w:ascii="Times New Roman" w:hAnsi="Times New Roman" w:cs="Times New Roman"/>
          <w:sz w:val="24"/>
          <w:szCs w:val="24"/>
        </w:rPr>
        <w:t>To understand the conformational changes that accompanied duri</w:t>
      </w:r>
      <w:r w:rsidRPr="00177268">
        <w:rPr>
          <w:rFonts w:ascii="Times New Roman" w:hAnsi="Times New Roman" w:cs="Times New Roman"/>
          <w:sz w:val="24"/>
          <w:szCs w:val="24"/>
        </w:rPr>
        <w:t>ng temperature dependence of TRPV1</w:t>
      </w:r>
      <w:r w:rsidRPr="00177268">
        <w:rPr>
          <w:rFonts w:ascii="Times New Roman" w:hAnsi="Times New Roman" w:cs="Times New Roman"/>
          <w:sz w:val="24"/>
          <w:szCs w:val="24"/>
        </w:rPr>
        <w:t xml:space="preserve">, this protein was pre-heated to 37C before applying to the gold side of the C-flat gold grid. The excess of liquid is removed by the applying the filter papers in </w:t>
      </w:r>
      <w:proofErr w:type="spellStart"/>
      <w:r w:rsidRPr="00177268">
        <w:rPr>
          <w:rFonts w:ascii="Times New Roman" w:hAnsi="Times New Roman" w:cs="Times New Roman"/>
          <w:sz w:val="24"/>
          <w:szCs w:val="24"/>
        </w:rPr>
        <w:t>vitrobot</w:t>
      </w:r>
      <w:proofErr w:type="spellEnd"/>
      <w:r w:rsidRPr="00177268">
        <w:rPr>
          <w:rFonts w:ascii="Times New Roman" w:hAnsi="Times New Roman" w:cs="Times New Roman"/>
          <w:sz w:val="24"/>
          <w:szCs w:val="24"/>
        </w:rPr>
        <w:t xml:space="preserve"> maintained at </w:t>
      </w:r>
      <w:r w:rsidRPr="00177268">
        <w:rPr>
          <w:rFonts w:ascii="Times New Roman" w:hAnsi="Times New Roman" w:cs="Times New Roman"/>
          <w:sz w:val="24"/>
          <w:szCs w:val="24"/>
        </w:rPr>
        <w:t>37</w:t>
      </w:r>
      <w:r w:rsidRPr="00177268">
        <w:rPr>
          <w:rFonts w:ascii="Times New Roman" w:hAnsi="Times New Roman" w:cs="Times New Roman"/>
          <w:sz w:val="24"/>
          <w:szCs w:val="24"/>
        </w:rPr>
        <w:t xml:space="preserve">C, and 100% humidity. In striking contrast, the grids that were made at 42C did </w:t>
      </w:r>
      <w:r w:rsidRPr="00177268">
        <w:rPr>
          <w:rFonts w:ascii="Times New Roman" w:hAnsi="Times New Roman" w:cs="Times New Roman"/>
          <w:sz w:val="24"/>
          <w:szCs w:val="24"/>
        </w:rPr>
        <w:t xml:space="preserve">not </w:t>
      </w:r>
      <w:r w:rsidRPr="00177268">
        <w:rPr>
          <w:rFonts w:ascii="Times New Roman" w:hAnsi="Times New Roman" w:cs="Times New Roman"/>
          <w:sz w:val="24"/>
          <w:szCs w:val="24"/>
        </w:rPr>
        <w:t xml:space="preserve">show vitreous ice in the holes and </w:t>
      </w:r>
      <w:r w:rsidRPr="00177268">
        <w:rPr>
          <w:rFonts w:ascii="Times New Roman" w:hAnsi="Times New Roman" w:cs="Times New Roman"/>
          <w:sz w:val="24"/>
          <w:szCs w:val="24"/>
        </w:rPr>
        <w:t>accordingly not a good spread of particles</w:t>
      </w:r>
      <w:r w:rsidRPr="00177268">
        <w:rPr>
          <w:rFonts w:ascii="Times New Roman" w:hAnsi="Times New Roman" w:cs="Times New Roman"/>
          <w:sz w:val="24"/>
          <w:szCs w:val="24"/>
        </w:rPr>
        <w:t xml:space="preserve">. </w:t>
      </w:r>
      <w:r w:rsidRPr="00177268">
        <w:rPr>
          <w:rFonts w:ascii="Times New Roman" w:hAnsi="Times New Roman" w:cs="Times New Roman"/>
          <w:sz w:val="24"/>
          <w:szCs w:val="24"/>
        </w:rPr>
        <w:t xml:space="preserve">Therefore, we stick to the </w:t>
      </w:r>
      <w:proofErr w:type="spellStart"/>
      <w:r w:rsidRPr="00177268">
        <w:rPr>
          <w:rFonts w:ascii="Times New Roman" w:hAnsi="Times New Roman" w:cs="Times New Roman"/>
          <w:sz w:val="24"/>
          <w:szCs w:val="24"/>
        </w:rPr>
        <w:t>cryo</w:t>
      </w:r>
      <w:proofErr w:type="spellEnd"/>
      <w:r w:rsidRPr="00177268">
        <w:rPr>
          <w:rFonts w:ascii="Times New Roman" w:hAnsi="Times New Roman" w:cs="Times New Roman"/>
          <w:sz w:val="24"/>
          <w:szCs w:val="24"/>
        </w:rPr>
        <w:t>-EM grids prepared at 37</w:t>
      </w:r>
      <w:r>
        <w:rPr>
          <w:rFonts w:ascii="Times New Roman" w:hAnsi="Times New Roman" w:cs="Times New Roman"/>
          <w:sz w:val="24"/>
          <w:szCs w:val="24"/>
        </w:rPr>
        <w:t>°C</w:t>
      </w:r>
      <w:r w:rsidRPr="00177268">
        <w:rPr>
          <w:rFonts w:ascii="Times New Roman" w:hAnsi="Times New Roman" w:cs="Times New Roman"/>
          <w:sz w:val="24"/>
          <w:szCs w:val="24"/>
        </w:rPr>
        <w:t xml:space="preserve"> temperature hoping that this temperature would be enough to allows temperature mediated conformational changes in the TRPV1 channels.</w:t>
      </w:r>
    </w:p>
    <w:p w:rsidR="00177268" w:rsidRPr="00177268" w:rsidRDefault="00177268" w:rsidP="00177268">
      <w:pPr>
        <w:spacing w:line="360" w:lineRule="auto"/>
        <w:jc w:val="both"/>
        <w:rPr>
          <w:rFonts w:ascii="Times New Roman" w:hAnsi="Times New Roman" w:cs="Times New Roman"/>
          <w:sz w:val="24"/>
          <w:szCs w:val="24"/>
        </w:rPr>
      </w:pPr>
    </w:p>
    <w:sectPr w:rsidR="00177268" w:rsidRPr="00177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268"/>
    <w:rsid w:val="001476E6"/>
    <w:rsid w:val="00177268"/>
    <w:rsid w:val="00384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1ED59"/>
  <w15:chartTrackingRefBased/>
  <w15:docId w15:val="{A6ABB501-71C8-4F54-9D84-F3A35F71B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77268"/>
    <w:pPr>
      <w:keepNext/>
      <w:overflowPunct w:val="0"/>
      <w:autoSpaceDE w:val="0"/>
      <w:autoSpaceDN w:val="0"/>
      <w:adjustRightInd w:val="0"/>
      <w:spacing w:before="80" w:after="0" w:line="240" w:lineRule="auto"/>
      <w:textAlignment w:val="baseline"/>
      <w:outlineLvl w:val="0"/>
    </w:pPr>
    <w:rPr>
      <w:rFonts w:ascii="Times New Roman" w:eastAsia="Times New Roman" w:hAnsi="Times New Roman" w:cs="Times New Roman"/>
      <w:b/>
      <w:sz w:val="24"/>
      <w:szCs w:val="20"/>
      <w:u w:val="single"/>
      <w:lang w:val="en-AU"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177268"/>
    <w:pPr>
      <w:spacing w:after="200" w:line="240" w:lineRule="auto"/>
    </w:pPr>
    <w:rPr>
      <w:i/>
      <w:iCs/>
      <w:color w:val="44546A" w:themeColor="text2"/>
      <w:sz w:val="18"/>
      <w:szCs w:val="18"/>
    </w:rPr>
  </w:style>
  <w:style w:type="character" w:customStyle="1" w:styleId="Heading1Char">
    <w:name w:val="Heading 1 Char"/>
    <w:basedOn w:val="DefaultParagraphFont"/>
    <w:link w:val="Heading1"/>
    <w:rsid w:val="00177268"/>
    <w:rPr>
      <w:rFonts w:ascii="Times New Roman" w:eastAsia="Times New Roman" w:hAnsi="Times New Roman" w:cs="Times New Roman"/>
      <w:b/>
      <w:sz w:val="24"/>
      <w:szCs w:val="20"/>
      <w:u w:val="single"/>
      <w:lang w:val="en-A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appu singh</dc:creator>
  <cp:keywords/>
  <dc:description/>
  <cp:lastModifiedBy>appu singh</cp:lastModifiedBy>
  <cp:revision>1</cp:revision>
  <dcterms:created xsi:type="dcterms:W3CDTF">2019-09-24T03:12:00Z</dcterms:created>
  <dcterms:modified xsi:type="dcterms:W3CDTF">2019-09-24T03:24:00Z</dcterms:modified>
</cp:coreProperties>
</file>