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941887" w:rsidR="00321A19" w:rsidRDefault="00321A19" w:rsidP="00321A19">
      <w:pPr>
        <w:pStyle w:val="OMBInfo"/>
      </w:pPr>
      <w:r>
        <w:t>OMB No. 0925-0001</w:t>
      </w:r>
      <w:r w:rsidR="00FC5F9E">
        <w:t xml:space="preserve"> and 0925-</w:t>
      </w:r>
      <w:r>
        <w:t xml:space="preserve">0002 (Rev. </w:t>
      </w:r>
      <w:r w:rsidR="00F04E26">
        <w:t>09/17</w:t>
      </w:r>
      <w:r>
        <w:t xml:space="preserve"> Approved Through </w:t>
      </w:r>
      <w:r w:rsidR="00FC5F9E">
        <w:t>0</w:t>
      </w:r>
      <w:r w:rsidR="00F04E26">
        <w:t>3</w:t>
      </w:r>
      <w:r>
        <w:t>/31/</w:t>
      </w:r>
      <w:r w:rsidR="00FC5F9E">
        <w:t>20</w:t>
      </w:r>
      <w:r w:rsidR="00F04E26">
        <w:t>2</w:t>
      </w:r>
      <w:r w:rsidR="001425EF">
        <w:t>0</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48F2E9D" w:rsidR="002B7443" w:rsidRPr="00D3779E" w:rsidRDefault="002B7443" w:rsidP="00C95453">
      <w:pPr>
        <w:pStyle w:val="FormFieldCaption1"/>
        <w:pBdr>
          <w:between w:val="single" w:sz="4" w:space="1" w:color="auto"/>
        </w:pBdr>
        <w:tabs>
          <w:tab w:val="left" w:pos="2010"/>
        </w:tabs>
        <w:rPr>
          <w:sz w:val="32"/>
        </w:rPr>
      </w:pPr>
      <w:r w:rsidRPr="00D3779E">
        <w:rPr>
          <w:sz w:val="22"/>
        </w:rPr>
        <w:t>NAME:</w:t>
      </w:r>
      <w:r w:rsidR="00C95453">
        <w:rPr>
          <w:sz w:val="22"/>
        </w:rPr>
        <w:t xml:space="preserve">  </w:t>
      </w:r>
      <w:r w:rsidR="00C95453" w:rsidRPr="00C95453">
        <w:rPr>
          <w:sz w:val="22"/>
        </w:rPr>
        <w:t>Melanie D. Ohi</w:t>
      </w:r>
    </w:p>
    <w:p w14:paraId="7FFF41C1" w14:textId="63FC3046"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C95453">
        <w:rPr>
          <w:sz w:val="22"/>
        </w:rPr>
        <w:t xml:space="preserve"> Ohimd1</w:t>
      </w:r>
    </w:p>
    <w:p w14:paraId="74873D9A" w14:textId="5CD4D534"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C95453">
        <w:rPr>
          <w:sz w:val="22"/>
        </w:rPr>
        <w:t xml:space="preserve"> Associate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B00106">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EF3EB9">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EF3EB9">
            <w:pPr>
              <w:pStyle w:val="FormFieldCaption"/>
              <w:jc w:val="center"/>
              <w:rPr>
                <w:sz w:val="22"/>
              </w:rPr>
            </w:pPr>
            <w:r w:rsidRPr="00D3779E">
              <w:rPr>
                <w:sz w:val="22"/>
              </w:rPr>
              <w:t>DEGREE</w:t>
            </w:r>
          </w:p>
          <w:p w14:paraId="0DEF5BC8" w14:textId="77777777" w:rsidR="00933173" w:rsidRPr="00D3779E" w:rsidRDefault="00933173" w:rsidP="00EF3EB9">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EF3EB9">
            <w:pPr>
              <w:pStyle w:val="FormFieldCaption"/>
              <w:rPr>
                <w:sz w:val="22"/>
              </w:rPr>
            </w:pPr>
          </w:p>
        </w:tc>
        <w:tc>
          <w:tcPr>
            <w:tcW w:w="1440" w:type="dxa"/>
            <w:tcBorders>
              <w:top w:val="single" w:sz="4" w:space="0" w:color="auto"/>
              <w:bottom w:val="single" w:sz="4" w:space="0" w:color="auto"/>
            </w:tcBorders>
            <w:vAlign w:val="center"/>
          </w:tcPr>
          <w:p w14:paraId="4ED3B33F" w14:textId="77777777" w:rsidR="00C1247F" w:rsidRPr="00D3779E" w:rsidRDefault="00C1247F" w:rsidP="00EF3EB9">
            <w:pPr>
              <w:pStyle w:val="FormFieldCaption"/>
              <w:jc w:val="center"/>
              <w:rPr>
                <w:sz w:val="22"/>
              </w:rPr>
            </w:pPr>
            <w:r w:rsidRPr="00D3779E">
              <w:rPr>
                <w:sz w:val="22"/>
              </w:rPr>
              <w:t>Completion Date</w:t>
            </w:r>
          </w:p>
          <w:p w14:paraId="76B4E15A" w14:textId="09B57E40" w:rsidR="00933173" w:rsidRPr="00D3779E" w:rsidRDefault="00933173" w:rsidP="00EF3EB9">
            <w:pPr>
              <w:pStyle w:val="FormFieldCaption"/>
              <w:jc w:val="center"/>
              <w:rPr>
                <w:sz w:val="22"/>
              </w:rPr>
            </w:pPr>
            <w:r w:rsidRPr="00D3779E">
              <w:rPr>
                <w:sz w:val="22"/>
              </w:rPr>
              <w:t>MM/YYYY</w:t>
            </w:r>
          </w:p>
          <w:p w14:paraId="143620A6" w14:textId="77777777" w:rsidR="00933173" w:rsidRPr="00D3779E" w:rsidRDefault="00933173" w:rsidP="00EF3EB9">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EF3EB9">
            <w:pPr>
              <w:pStyle w:val="FormFieldCaption"/>
              <w:jc w:val="center"/>
              <w:rPr>
                <w:sz w:val="22"/>
              </w:rPr>
            </w:pPr>
            <w:r w:rsidRPr="00D3779E">
              <w:rPr>
                <w:sz w:val="22"/>
              </w:rPr>
              <w:t>FIELD OF STUDY</w:t>
            </w:r>
          </w:p>
          <w:p w14:paraId="4198E5FC" w14:textId="77777777" w:rsidR="00933173" w:rsidRPr="00D3779E" w:rsidRDefault="00933173" w:rsidP="00EF3EB9">
            <w:pPr>
              <w:pStyle w:val="FormFieldCaption"/>
              <w:rPr>
                <w:sz w:val="22"/>
              </w:rPr>
            </w:pPr>
          </w:p>
        </w:tc>
      </w:tr>
      <w:tr w:rsidR="00C95453" w:rsidRPr="00D3779E" w14:paraId="5CD50646" w14:textId="77777777" w:rsidTr="00B00106">
        <w:trPr>
          <w:cantSplit/>
          <w:trHeight w:val="395"/>
        </w:trPr>
        <w:tc>
          <w:tcPr>
            <w:tcW w:w="5364" w:type="dxa"/>
            <w:tcBorders>
              <w:top w:val="single" w:sz="4" w:space="0" w:color="auto"/>
            </w:tcBorders>
            <w:vAlign w:val="center"/>
          </w:tcPr>
          <w:p w14:paraId="3B0C531B" w14:textId="7BB03637" w:rsidR="00C95453" w:rsidRPr="00C95453" w:rsidRDefault="00C95453" w:rsidP="00ED35D7">
            <w:pPr>
              <w:pStyle w:val="FormFieldCaption"/>
              <w:spacing w:before="20" w:after="20"/>
              <w:rPr>
                <w:sz w:val="22"/>
                <w:szCs w:val="22"/>
              </w:rPr>
            </w:pPr>
            <w:r w:rsidRPr="00C95453">
              <w:rPr>
                <w:sz w:val="22"/>
                <w:szCs w:val="22"/>
              </w:rPr>
              <w:t>Pacific Lutheran University, Tacoma, WA</w:t>
            </w:r>
          </w:p>
        </w:tc>
        <w:tc>
          <w:tcPr>
            <w:tcW w:w="1440" w:type="dxa"/>
            <w:tcBorders>
              <w:top w:val="single" w:sz="4" w:space="0" w:color="auto"/>
            </w:tcBorders>
            <w:vAlign w:val="center"/>
          </w:tcPr>
          <w:p w14:paraId="62DD05C1" w14:textId="321CDDC3" w:rsidR="00C95453" w:rsidRPr="00C95453" w:rsidRDefault="00C95453" w:rsidP="003E4A92">
            <w:pPr>
              <w:pStyle w:val="FormFieldCaption"/>
              <w:spacing w:before="20" w:after="20"/>
              <w:jc w:val="center"/>
              <w:rPr>
                <w:sz w:val="22"/>
                <w:szCs w:val="22"/>
              </w:rPr>
            </w:pPr>
            <w:r w:rsidRPr="00C95453">
              <w:rPr>
                <w:sz w:val="22"/>
                <w:szCs w:val="22"/>
              </w:rPr>
              <w:t>BS</w:t>
            </w:r>
          </w:p>
        </w:tc>
        <w:tc>
          <w:tcPr>
            <w:tcW w:w="1440" w:type="dxa"/>
            <w:tcBorders>
              <w:top w:val="single" w:sz="4" w:space="0" w:color="auto"/>
            </w:tcBorders>
            <w:vAlign w:val="center"/>
          </w:tcPr>
          <w:p w14:paraId="543299E0" w14:textId="18743D1C" w:rsidR="00C95453" w:rsidRPr="00C95453" w:rsidRDefault="00C95453" w:rsidP="003E4A92">
            <w:pPr>
              <w:pStyle w:val="FormFieldCaption"/>
              <w:spacing w:before="20" w:after="20"/>
              <w:jc w:val="center"/>
              <w:rPr>
                <w:sz w:val="22"/>
                <w:szCs w:val="22"/>
              </w:rPr>
            </w:pPr>
            <w:r w:rsidRPr="00C95453">
              <w:rPr>
                <w:sz w:val="22"/>
                <w:szCs w:val="22"/>
              </w:rPr>
              <w:t>1996</w:t>
            </w:r>
          </w:p>
        </w:tc>
        <w:tc>
          <w:tcPr>
            <w:tcW w:w="2592" w:type="dxa"/>
            <w:tcBorders>
              <w:top w:val="single" w:sz="4" w:space="0" w:color="auto"/>
            </w:tcBorders>
            <w:vAlign w:val="center"/>
          </w:tcPr>
          <w:p w14:paraId="7BC5582F" w14:textId="3E5928A6" w:rsidR="00C95453" w:rsidRPr="00C95453" w:rsidRDefault="00C95453" w:rsidP="00ED35D7">
            <w:pPr>
              <w:pStyle w:val="FormFieldCaption"/>
              <w:spacing w:before="20" w:after="20"/>
              <w:rPr>
                <w:sz w:val="22"/>
                <w:szCs w:val="22"/>
              </w:rPr>
            </w:pPr>
            <w:r w:rsidRPr="00C95453">
              <w:rPr>
                <w:sz w:val="22"/>
                <w:szCs w:val="22"/>
              </w:rPr>
              <w:t>Chemistry</w:t>
            </w:r>
          </w:p>
        </w:tc>
      </w:tr>
      <w:tr w:rsidR="00C95453" w:rsidRPr="00D3779E" w14:paraId="1515F345" w14:textId="77777777" w:rsidTr="00B00106">
        <w:trPr>
          <w:cantSplit/>
          <w:trHeight w:val="395"/>
        </w:trPr>
        <w:tc>
          <w:tcPr>
            <w:tcW w:w="5364" w:type="dxa"/>
            <w:vAlign w:val="center"/>
          </w:tcPr>
          <w:p w14:paraId="7DED23E7" w14:textId="7D793B19" w:rsidR="00C95453" w:rsidRPr="00C95453" w:rsidRDefault="00C95453" w:rsidP="00ED35D7">
            <w:pPr>
              <w:pStyle w:val="FormFieldCaption"/>
              <w:spacing w:before="20" w:after="20"/>
              <w:rPr>
                <w:sz w:val="22"/>
                <w:szCs w:val="22"/>
              </w:rPr>
            </w:pPr>
            <w:r w:rsidRPr="00C95453">
              <w:rPr>
                <w:sz w:val="22"/>
                <w:szCs w:val="22"/>
              </w:rPr>
              <w:t>Vanderbilt University Medical School, Nashville, TN</w:t>
            </w:r>
          </w:p>
        </w:tc>
        <w:tc>
          <w:tcPr>
            <w:tcW w:w="1440" w:type="dxa"/>
            <w:vAlign w:val="center"/>
          </w:tcPr>
          <w:p w14:paraId="0D874BFC" w14:textId="2EDD2345" w:rsidR="00C95453" w:rsidRPr="00C95453" w:rsidRDefault="00C95453" w:rsidP="003E4A92">
            <w:pPr>
              <w:pStyle w:val="FormFieldCaption"/>
              <w:spacing w:before="20" w:after="20"/>
              <w:jc w:val="center"/>
              <w:rPr>
                <w:sz w:val="22"/>
                <w:szCs w:val="22"/>
              </w:rPr>
            </w:pPr>
            <w:r w:rsidRPr="00C95453">
              <w:rPr>
                <w:sz w:val="22"/>
                <w:szCs w:val="22"/>
              </w:rPr>
              <w:t>Ph.D.</w:t>
            </w:r>
          </w:p>
        </w:tc>
        <w:tc>
          <w:tcPr>
            <w:tcW w:w="1440" w:type="dxa"/>
            <w:vAlign w:val="center"/>
          </w:tcPr>
          <w:p w14:paraId="1A7AA7CA" w14:textId="749EEB33" w:rsidR="00C95453" w:rsidRPr="00C95453" w:rsidRDefault="00C95453" w:rsidP="003E4A92">
            <w:pPr>
              <w:pStyle w:val="FormFieldCaption"/>
              <w:spacing w:before="20" w:after="20"/>
              <w:jc w:val="center"/>
              <w:rPr>
                <w:sz w:val="22"/>
                <w:szCs w:val="22"/>
              </w:rPr>
            </w:pPr>
            <w:r w:rsidRPr="00C95453">
              <w:rPr>
                <w:sz w:val="22"/>
                <w:szCs w:val="22"/>
              </w:rPr>
              <w:t>2002</w:t>
            </w:r>
          </w:p>
        </w:tc>
        <w:tc>
          <w:tcPr>
            <w:tcW w:w="2592" w:type="dxa"/>
            <w:vAlign w:val="center"/>
          </w:tcPr>
          <w:p w14:paraId="4CC74E5C" w14:textId="0FB1FB44" w:rsidR="00C95453" w:rsidRPr="00C95453" w:rsidRDefault="00C95453" w:rsidP="00ED35D7">
            <w:pPr>
              <w:pStyle w:val="FormFieldCaption"/>
              <w:spacing w:before="20" w:after="20"/>
              <w:rPr>
                <w:sz w:val="22"/>
                <w:szCs w:val="22"/>
              </w:rPr>
            </w:pPr>
            <w:r w:rsidRPr="00C95453">
              <w:rPr>
                <w:sz w:val="22"/>
                <w:szCs w:val="22"/>
              </w:rPr>
              <w:t>Cell Biology</w:t>
            </w:r>
          </w:p>
        </w:tc>
      </w:tr>
      <w:tr w:rsidR="00C95453" w:rsidRPr="00D3779E" w14:paraId="51E27C1C" w14:textId="77777777" w:rsidTr="00B00106">
        <w:trPr>
          <w:cantSplit/>
          <w:trHeight w:val="395"/>
        </w:trPr>
        <w:tc>
          <w:tcPr>
            <w:tcW w:w="5364" w:type="dxa"/>
            <w:vAlign w:val="center"/>
          </w:tcPr>
          <w:p w14:paraId="66BC8FF0" w14:textId="3A011D5F" w:rsidR="00C95453" w:rsidRPr="00C95453" w:rsidRDefault="00C95453" w:rsidP="00ED35D7">
            <w:pPr>
              <w:pStyle w:val="FormFieldCaption"/>
              <w:spacing w:before="20" w:after="20"/>
              <w:rPr>
                <w:sz w:val="22"/>
                <w:szCs w:val="22"/>
              </w:rPr>
            </w:pPr>
            <w:r w:rsidRPr="00C95453">
              <w:rPr>
                <w:sz w:val="22"/>
                <w:szCs w:val="22"/>
              </w:rPr>
              <w:t>Harvard Medical School, Boston, MA</w:t>
            </w:r>
          </w:p>
        </w:tc>
        <w:tc>
          <w:tcPr>
            <w:tcW w:w="1440" w:type="dxa"/>
            <w:vAlign w:val="center"/>
          </w:tcPr>
          <w:p w14:paraId="6AEADABA" w14:textId="57D08BCB" w:rsidR="00C95453" w:rsidRPr="00C95453" w:rsidRDefault="00C95453" w:rsidP="003E4A92">
            <w:pPr>
              <w:pStyle w:val="FormFieldCaption"/>
              <w:spacing w:before="20" w:after="20"/>
              <w:jc w:val="center"/>
              <w:rPr>
                <w:sz w:val="22"/>
                <w:szCs w:val="22"/>
              </w:rPr>
            </w:pPr>
            <w:r w:rsidRPr="00C95453">
              <w:rPr>
                <w:sz w:val="22"/>
                <w:szCs w:val="22"/>
              </w:rPr>
              <w:t>Postdoctoral</w:t>
            </w:r>
          </w:p>
        </w:tc>
        <w:tc>
          <w:tcPr>
            <w:tcW w:w="1440" w:type="dxa"/>
            <w:vAlign w:val="center"/>
          </w:tcPr>
          <w:p w14:paraId="4ED60B07" w14:textId="768FD31E" w:rsidR="00C95453" w:rsidRPr="00C95453" w:rsidRDefault="00C95453" w:rsidP="003E4A92">
            <w:pPr>
              <w:pStyle w:val="FormFieldCaption"/>
              <w:spacing w:before="20" w:after="20"/>
              <w:jc w:val="center"/>
              <w:rPr>
                <w:sz w:val="22"/>
                <w:szCs w:val="22"/>
              </w:rPr>
            </w:pPr>
            <w:r w:rsidRPr="00C95453">
              <w:rPr>
                <w:sz w:val="22"/>
                <w:szCs w:val="22"/>
              </w:rPr>
              <w:t>2007</w:t>
            </w:r>
          </w:p>
        </w:tc>
        <w:tc>
          <w:tcPr>
            <w:tcW w:w="2592" w:type="dxa"/>
            <w:vAlign w:val="center"/>
          </w:tcPr>
          <w:p w14:paraId="2303550C" w14:textId="06A32714" w:rsidR="00C95453" w:rsidRPr="00C95453" w:rsidRDefault="00C95453" w:rsidP="00ED35D7">
            <w:pPr>
              <w:pStyle w:val="FormFieldCaption"/>
              <w:spacing w:before="20" w:after="20"/>
              <w:rPr>
                <w:sz w:val="22"/>
                <w:szCs w:val="22"/>
              </w:rPr>
            </w:pPr>
            <w:r w:rsidRPr="00C95453">
              <w:rPr>
                <w:sz w:val="22"/>
                <w:szCs w:val="22"/>
              </w:rPr>
              <w:t>Cryo-Electron Microscopy</w:t>
            </w:r>
          </w:p>
        </w:tc>
      </w:tr>
    </w:tbl>
    <w:p w14:paraId="64E0C618" w14:textId="77777777" w:rsidR="00B00106" w:rsidRDefault="00B00106" w:rsidP="002C51BC">
      <w:pPr>
        <w:pStyle w:val="DataField11pt-Single"/>
        <w:rPr>
          <w:rStyle w:val="Strong"/>
        </w:rPr>
      </w:pPr>
    </w:p>
    <w:p w14:paraId="09F113F6" w14:textId="77777777"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p>
    <w:p w14:paraId="3C871412" w14:textId="03E6A464" w:rsidR="00893C1F" w:rsidRPr="00893C1F" w:rsidRDefault="00A45497" w:rsidP="00893C1F">
      <w:pPr>
        <w:pStyle w:val="DataField11pt-Single"/>
        <w:ind w:firstLine="360"/>
        <w:rPr>
          <w:szCs w:val="22"/>
        </w:rPr>
      </w:pPr>
      <w:r w:rsidRPr="009E2327">
        <w:t xml:space="preserve">My lab </w:t>
      </w:r>
      <w:r>
        <w:t>uses</w:t>
      </w:r>
      <w:r w:rsidRPr="009E2327">
        <w:t xml:space="preserve"> </w:t>
      </w:r>
      <w:r>
        <w:t>a combination of genetics, proteomics, biochemistry, and single particle cryo-</w:t>
      </w:r>
      <w:r w:rsidRPr="009E2327">
        <w:t>electron microscopy</w:t>
      </w:r>
      <w:r>
        <w:t xml:space="preserve"> (cryo-EM)</w:t>
      </w:r>
      <w:r w:rsidRPr="009E2327">
        <w:t xml:space="preserve"> to </w:t>
      </w:r>
      <w:r>
        <w:t xml:space="preserve">study the structure and function of molecular machines </w:t>
      </w:r>
      <w:r w:rsidRPr="009E2327">
        <w:t xml:space="preserve">that </w:t>
      </w:r>
      <w:r>
        <w:t>are</w:t>
      </w:r>
      <w:r w:rsidRPr="009E2327">
        <w:t xml:space="preserve"> too difficult, either due to low protein concentrations or </w:t>
      </w:r>
      <w:r>
        <w:t>their dynamic nature</w:t>
      </w:r>
      <w:r w:rsidRPr="009E2327">
        <w:t xml:space="preserve">, to determine </w:t>
      </w:r>
      <w:r>
        <w:t xml:space="preserve">using other structural approaches. </w:t>
      </w:r>
      <w:r w:rsidR="009F0610">
        <w:rPr>
          <w:szCs w:val="22"/>
        </w:rPr>
        <w:t xml:space="preserve">Major focuses of the lab include understanding how structural rearrangements in the spliceosome translate into function and exploring how common mutations found in </w:t>
      </w:r>
      <w:r w:rsidR="009F0610" w:rsidRPr="009F0610">
        <w:rPr>
          <w:szCs w:val="22"/>
        </w:rPr>
        <w:t xml:space="preserve">MDS </w:t>
      </w:r>
      <w:r w:rsidR="000B5343">
        <w:rPr>
          <w:szCs w:val="22"/>
        </w:rPr>
        <w:t xml:space="preserve">cancer </w:t>
      </w:r>
      <w:r w:rsidR="009F0610">
        <w:rPr>
          <w:szCs w:val="22"/>
        </w:rPr>
        <w:t>p</w:t>
      </w:r>
      <w:r w:rsidR="009F0610" w:rsidRPr="009F0610">
        <w:rPr>
          <w:szCs w:val="22"/>
        </w:rPr>
        <w:t xml:space="preserve">atients </w:t>
      </w:r>
      <w:r w:rsidR="009F0610">
        <w:rPr>
          <w:szCs w:val="22"/>
        </w:rPr>
        <w:t>a</w:t>
      </w:r>
      <w:r w:rsidR="009F0610" w:rsidRPr="009F0610">
        <w:rPr>
          <w:szCs w:val="22"/>
        </w:rPr>
        <w:t xml:space="preserve">ffect the </w:t>
      </w:r>
      <w:r w:rsidR="009F0610">
        <w:rPr>
          <w:szCs w:val="22"/>
        </w:rPr>
        <w:t>s</w:t>
      </w:r>
      <w:r w:rsidR="009F0610" w:rsidRPr="009F0610">
        <w:rPr>
          <w:szCs w:val="22"/>
        </w:rPr>
        <w:t xml:space="preserve">tructural </w:t>
      </w:r>
      <w:r w:rsidR="009F0610">
        <w:rPr>
          <w:szCs w:val="22"/>
        </w:rPr>
        <w:t>i</w:t>
      </w:r>
      <w:r w:rsidR="009F0610" w:rsidRPr="009F0610">
        <w:rPr>
          <w:szCs w:val="22"/>
        </w:rPr>
        <w:t xml:space="preserve">ntegrity and </w:t>
      </w:r>
      <w:r w:rsidR="009F0610">
        <w:rPr>
          <w:szCs w:val="22"/>
        </w:rPr>
        <w:t>f</w:t>
      </w:r>
      <w:r w:rsidR="009F0610" w:rsidRPr="009F0610">
        <w:rPr>
          <w:szCs w:val="22"/>
        </w:rPr>
        <w:t xml:space="preserve">unction of the </w:t>
      </w:r>
      <w:r w:rsidR="009F0610">
        <w:rPr>
          <w:szCs w:val="22"/>
        </w:rPr>
        <w:t>s</w:t>
      </w:r>
      <w:r w:rsidR="009F0610" w:rsidRPr="009F0610">
        <w:rPr>
          <w:szCs w:val="22"/>
        </w:rPr>
        <w:t>pliceosome</w:t>
      </w:r>
      <w:r w:rsidR="009F0610">
        <w:rPr>
          <w:szCs w:val="22"/>
        </w:rPr>
        <w:t>. We also have a long standing interest in studying the structure</w:t>
      </w:r>
      <w:r w:rsidR="000B5343">
        <w:rPr>
          <w:szCs w:val="22"/>
        </w:rPr>
        <w:t xml:space="preserve"> and function</w:t>
      </w:r>
      <w:r w:rsidR="009F0610">
        <w:rPr>
          <w:szCs w:val="22"/>
        </w:rPr>
        <w:t xml:space="preserve"> of bacterial virulence factors. </w:t>
      </w:r>
      <w:r w:rsidR="000B5343">
        <w:rPr>
          <w:szCs w:val="22"/>
        </w:rPr>
        <w:t>Over the last decade we have studied</w:t>
      </w:r>
      <w:r w:rsidR="009F0610">
        <w:rPr>
          <w:szCs w:val="22"/>
        </w:rPr>
        <w:t xml:space="preserve"> structures of virulence factors found in </w:t>
      </w:r>
      <w:r w:rsidR="009F0610" w:rsidRPr="009F0610">
        <w:rPr>
          <w:i/>
          <w:szCs w:val="22"/>
        </w:rPr>
        <w:t>Helicobacter pylori</w:t>
      </w:r>
      <w:r w:rsidR="009F0610">
        <w:rPr>
          <w:szCs w:val="22"/>
        </w:rPr>
        <w:t xml:space="preserve"> a gram negative bacteria that is one of the the leading causes of gastric cancer. Using single particle cryo-EM we have determine</w:t>
      </w:r>
      <w:r w:rsidR="000B5343">
        <w:rPr>
          <w:szCs w:val="22"/>
        </w:rPr>
        <w:t>d</w:t>
      </w:r>
      <w:r w:rsidR="00322626">
        <w:rPr>
          <w:szCs w:val="22"/>
        </w:rPr>
        <w:t xml:space="preserve"> a high-</w:t>
      </w:r>
      <w:bookmarkStart w:id="0" w:name="_GoBack"/>
      <w:bookmarkEnd w:id="0"/>
      <w:r w:rsidR="009F0610">
        <w:rPr>
          <w:szCs w:val="22"/>
        </w:rPr>
        <w:t>resolution structure</w:t>
      </w:r>
      <w:r w:rsidR="000B5343">
        <w:rPr>
          <w:szCs w:val="22"/>
        </w:rPr>
        <w:t>s</w:t>
      </w:r>
      <w:r w:rsidR="009F0610">
        <w:rPr>
          <w:szCs w:val="22"/>
        </w:rPr>
        <w:t xml:space="preserve"> of the pore-forming toxin VacA in solution and are now focused on determining a structure </w:t>
      </w:r>
      <w:r w:rsidR="000B5343">
        <w:rPr>
          <w:szCs w:val="22"/>
        </w:rPr>
        <w:t>of VacA inserted into</w:t>
      </w:r>
      <w:r w:rsidR="009F0610">
        <w:rPr>
          <w:szCs w:val="22"/>
        </w:rPr>
        <w:t xml:space="preserve"> membrane and the Type IV translocation (T4SS) machinery responsible for injecting the bacterial oncogene CagA into gastric cells.</w:t>
      </w:r>
      <w:r w:rsidR="00893C1F">
        <w:rPr>
          <w:szCs w:val="22"/>
        </w:rPr>
        <w:t xml:space="preserve"> We have also purified and begun structurally characterizing the T4SS machinery from </w:t>
      </w:r>
      <w:r w:rsidR="00893C1F" w:rsidRPr="003F141F">
        <w:rPr>
          <w:i/>
          <w:szCs w:val="22"/>
        </w:rPr>
        <w:t>Legionella pneumophila</w:t>
      </w:r>
      <w:r w:rsidR="00893C1F">
        <w:rPr>
          <w:szCs w:val="22"/>
        </w:rPr>
        <w:t xml:space="preserve">, the bacteria that causes </w:t>
      </w:r>
      <w:r w:rsidR="00893C1F" w:rsidRPr="00893C1F">
        <w:rPr>
          <w:szCs w:val="22"/>
        </w:rPr>
        <w:t>Legionnaire’s Disease</w:t>
      </w:r>
      <w:r w:rsidR="00893C1F">
        <w:rPr>
          <w:szCs w:val="22"/>
        </w:rPr>
        <w:t xml:space="preserve">. </w:t>
      </w:r>
      <w:r w:rsidR="009F0610">
        <w:rPr>
          <w:szCs w:val="22"/>
        </w:rPr>
        <w:t>The goal of these studies is to</w:t>
      </w:r>
      <w:r w:rsidR="00893C1F">
        <w:rPr>
          <w:szCs w:val="22"/>
        </w:rPr>
        <w:t xml:space="preserve"> map the</w:t>
      </w:r>
      <w:r w:rsidR="009F0610">
        <w:rPr>
          <w:szCs w:val="22"/>
        </w:rPr>
        <w:t xml:space="preserve"> </w:t>
      </w:r>
      <w:r w:rsidR="00893C1F" w:rsidRPr="00893C1F">
        <w:rPr>
          <w:szCs w:val="22"/>
        </w:rPr>
        <w:t xml:space="preserve">molecular organization of the </w:t>
      </w:r>
      <w:r w:rsidR="00893C1F" w:rsidRPr="00893C1F">
        <w:rPr>
          <w:i/>
          <w:szCs w:val="22"/>
        </w:rPr>
        <w:t>L. pneumophila</w:t>
      </w:r>
      <w:r w:rsidR="00893C1F" w:rsidRPr="00893C1F">
        <w:rPr>
          <w:szCs w:val="22"/>
        </w:rPr>
        <w:t xml:space="preserve"> T4SS and </w:t>
      </w:r>
      <w:r w:rsidR="00893C1F">
        <w:rPr>
          <w:szCs w:val="22"/>
        </w:rPr>
        <w:t xml:space="preserve">understand </w:t>
      </w:r>
      <w:r w:rsidR="00893C1F" w:rsidRPr="00893C1F">
        <w:rPr>
          <w:szCs w:val="22"/>
        </w:rPr>
        <w:t xml:space="preserve">how its structure compares to other characterized DNA and protein translocating T4SSs. </w:t>
      </w:r>
    </w:p>
    <w:p w14:paraId="3C473941" w14:textId="156AC7FE" w:rsidR="00A45497" w:rsidRDefault="00A45497" w:rsidP="00A45497">
      <w:pPr>
        <w:pStyle w:val="DataField11pt-Single"/>
        <w:ind w:firstLine="360"/>
        <w:rPr>
          <w:szCs w:val="22"/>
        </w:rPr>
      </w:pPr>
    </w:p>
    <w:p w14:paraId="1BBCAB12" w14:textId="77777777" w:rsidR="009F0610" w:rsidRPr="009F0610" w:rsidRDefault="009F0610" w:rsidP="00893C1F">
      <w:pPr>
        <w:jc w:val="both"/>
        <w:rPr>
          <w:rFonts w:cs="Arial"/>
          <w:szCs w:val="22"/>
        </w:rPr>
      </w:pPr>
    </w:p>
    <w:p w14:paraId="2AB7A0F5" w14:textId="672A3E10" w:rsidR="002C51BC" w:rsidRPr="009F0610" w:rsidRDefault="002C51BC" w:rsidP="00274B4B">
      <w:pPr>
        <w:pStyle w:val="DataField11pt-Single"/>
        <w:jc w:val="both"/>
        <w:rPr>
          <w:rStyle w:val="Strong"/>
          <w:b w:val="0"/>
          <w:bCs w:val="0"/>
        </w:rPr>
      </w:pPr>
      <w:r w:rsidRPr="00A128A0">
        <w:rPr>
          <w:rStyle w:val="Strong"/>
        </w:rPr>
        <w:t>B.</w:t>
      </w:r>
      <w:r w:rsidRPr="00A128A0">
        <w:rPr>
          <w:rStyle w:val="Strong"/>
        </w:rPr>
        <w:tab/>
        <w:t>Positions and Honors</w:t>
      </w:r>
    </w:p>
    <w:p w14:paraId="4290A616" w14:textId="77777777" w:rsidR="00C95453" w:rsidRPr="00D0587D" w:rsidRDefault="00C95453" w:rsidP="00274B4B">
      <w:pPr>
        <w:pStyle w:val="DataField11pt-Single"/>
        <w:jc w:val="both"/>
      </w:pPr>
      <w:r w:rsidRPr="00D0587D">
        <w:rPr>
          <w:b/>
          <w:u w:val="single"/>
        </w:rPr>
        <w:t>Positions and Employment</w:t>
      </w:r>
    </w:p>
    <w:p w14:paraId="42407508" w14:textId="77777777" w:rsidR="00C95453" w:rsidRPr="00D0587D" w:rsidRDefault="00C95453" w:rsidP="00274B4B">
      <w:pPr>
        <w:tabs>
          <w:tab w:val="left" w:pos="1440"/>
          <w:tab w:val="left" w:pos="6120"/>
        </w:tabs>
        <w:jc w:val="both"/>
        <w:rPr>
          <w:rFonts w:cs="Arial"/>
        </w:rPr>
      </w:pPr>
      <w:r w:rsidRPr="00D0587D">
        <w:rPr>
          <w:rFonts w:cs="Arial"/>
        </w:rPr>
        <w:t>1996 – 2002</w:t>
      </w:r>
      <w:r w:rsidRPr="00D0587D">
        <w:rPr>
          <w:rFonts w:cs="Arial"/>
        </w:rPr>
        <w:tab/>
        <w:t xml:space="preserve">Graduate Student, </w:t>
      </w:r>
      <w:r>
        <w:rPr>
          <w:rFonts w:cs="Arial"/>
        </w:rPr>
        <w:t xml:space="preserve">Dr. Kathy Gould laboratory, </w:t>
      </w:r>
      <w:r w:rsidRPr="00D0587D">
        <w:rPr>
          <w:rFonts w:cs="Arial"/>
        </w:rPr>
        <w:t>Vanderbilt University, Nashville, TN</w:t>
      </w:r>
    </w:p>
    <w:p w14:paraId="3DD681FB" w14:textId="77777777" w:rsidR="00C95453" w:rsidRPr="00D0587D" w:rsidRDefault="00C95453" w:rsidP="00274B4B">
      <w:pPr>
        <w:tabs>
          <w:tab w:val="left" w:pos="1440"/>
          <w:tab w:val="left" w:pos="6120"/>
        </w:tabs>
        <w:jc w:val="both"/>
        <w:rPr>
          <w:rFonts w:cs="Arial"/>
        </w:rPr>
      </w:pPr>
      <w:r>
        <w:rPr>
          <w:rFonts w:cs="Arial"/>
        </w:rPr>
        <w:t>2002 – 2007</w:t>
      </w:r>
      <w:r w:rsidRPr="00D0587D">
        <w:rPr>
          <w:rFonts w:cs="Arial"/>
        </w:rPr>
        <w:tab/>
        <w:t xml:space="preserve">Post-doctoral Fellow, </w:t>
      </w:r>
      <w:r>
        <w:rPr>
          <w:rFonts w:cs="Arial"/>
        </w:rPr>
        <w:t xml:space="preserve">Dr. Tom Walz laboratory, </w:t>
      </w:r>
      <w:r w:rsidRPr="00D0587D">
        <w:rPr>
          <w:rFonts w:cs="Arial"/>
        </w:rPr>
        <w:t>Harvard Medical School, Boston, MA</w:t>
      </w:r>
    </w:p>
    <w:p w14:paraId="69455E5C" w14:textId="77777777" w:rsidR="00C95453" w:rsidRDefault="00C95453" w:rsidP="00274B4B">
      <w:pPr>
        <w:tabs>
          <w:tab w:val="left" w:pos="1440"/>
          <w:tab w:val="left" w:pos="6120"/>
        </w:tabs>
        <w:jc w:val="both"/>
        <w:rPr>
          <w:rFonts w:cs="Arial"/>
        </w:rPr>
      </w:pPr>
      <w:r w:rsidRPr="00D0587D">
        <w:rPr>
          <w:rFonts w:cs="Arial"/>
        </w:rPr>
        <w:t>2007</w:t>
      </w:r>
      <w:r>
        <w:rPr>
          <w:rFonts w:cs="Arial"/>
        </w:rPr>
        <w:t xml:space="preserve"> – 2014</w:t>
      </w:r>
      <w:r w:rsidRPr="00D0587D">
        <w:rPr>
          <w:rFonts w:cs="Arial"/>
        </w:rPr>
        <w:tab/>
        <w:t>Assistant Professor, Vanderbilt University, Nashville, TN</w:t>
      </w:r>
    </w:p>
    <w:p w14:paraId="737F4A9D" w14:textId="42C7DDC5" w:rsidR="00C95453" w:rsidRDefault="00C95453" w:rsidP="00274B4B">
      <w:pPr>
        <w:tabs>
          <w:tab w:val="left" w:pos="1440"/>
          <w:tab w:val="left" w:pos="6120"/>
        </w:tabs>
        <w:jc w:val="both"/>
        <w:rPr>
          <w:rFonts w:cs="Arial"/>
        </w:rPr>
      </w:pPr>
      <w:r>
        <w:rPr>
          <w:rFonts w:cs="Arial"/>
        </w:rPr>
        <w:t xml:space="preserve">2014 – </w:t>
      </w:r>
      <w:r w:rsidR="00440D7B">
        <w:rPr>
          <w:rFonts w:cs="Arial"/>
        </w:rPr>
        <w:t>2017</w:t>
      </w:r>
      <w:r>
        <w:rPr>
          <w:rFonts w:cs="Arial"/>
        </w:rPr>
        <w:t>.</w:t>
      </w:r>
      <w:r w:rsidRPr="00D0587D">
        <w:rPr>
          <w:rFonts w:cs="Arial"/>
        </w:rPr>
        <w:tab/>
      </w:r>
      <w:r>
        <w:rPr>
          <w:rFonts w:cs="Arial"/>
        </w:rPr>
        <w:t xml:space="preserve">Associate </w:t>
      </w:r>
      <w:r w:rsidRPr="00D0587D">
        <w:rPr>
          <w:rFonts w:cs="Arial"/>
        </w:rPr>
        <w:t>Professor, Vanderbilt University, Nashville, TN</w:t>
      </w:r>
    </w:p>
    <w:p w14:paraId="7FC13103" w14:textId="54F2CFE9" w:rsidR="00440D7B" w:rsidRDefault="00440D7B" w:rsidP="00274B4B">
      <w:pPr>
        <w:tabs>
          <w:tab w:val="left" w:pos="1440"/>
          <w:tab w:val="left" w:pos="6120"/>
        </w:tabs>
        <w:jc w:val="both"/>
        <w:rPr>
          <w:rFonts w:cs="Arial"/>
        </w:rPr>
      </w:pPr>
      <w:r>
        <w:rPr>
          <w:rFonts w:cs="Arial"/>
        </w:rPr>
        <w:t>2017 – pres.</w:t>
      </w:r>
      <w:r>
        <w:rPr>
          <w:rFonts w:cs="Arial"/>
        </w:rPr>
        <w:tab/>
        <w:t>Research Associate Professor, Life Sciences Institute, University of Michigan</w:t>
      </w:r>
    </w:p>
    <w:p w14:paraId="25FC23B6" w14:textId="4CA825B9" w:rsidR="00440D7B" w:rsidRDefault="00440D7B" w:rsidP="00274B4B">
      <w:pPr>
        <w:tabs>
          <w:tab w:val="left" w:pos="1440"/>
          <w:tab w:val="left" w:pos="6120"/>
        </w:tabs>
        <w:ind w:left="1440" w:hanging="1440"/>
        <w:jc w:val="both"/>
        <w:rPr>
          <w:rFonts w:cs="Arial"/>
        </w:rPr>
      </w:pPr>
      <w:r>
        <w:rPr>
          <w:rFonts w:cs="Arial"/>
        </w:rPr>
        <w:t>2017 – pres</w:t>
      </w:r>
      <w:r w:rsidR="00B00106">
        <w:rPr>
          <w:rFonts w:cs="Arial"/>
        </w:rPr>
        <w:t>.</w:t>
      </w:r>
      <w:r w:rsidR="00B00106">
        <w:rPr>
          <w:rFonts w:cs="Arial"/>
        </w:rPr>
        <w:tab/>
        <w:t>Associate Professor, Dept. Cell &amp;</w:t>
      </w:r>
      <w:r>
        <w:rPr>
          <w:rFonts w:cs="Arial"/>
        </w:rPr>
        <w:t xml:space="preserve"> Developmental Biology, University of Michigan Medical School</w:t>
      </w:r>
    </w:p>
    <w:p w14:paraId="69BC0B9D" w14:textId="3BD8E54C" w:rsidR="0017173F" w:rsidRDefault="0017173F" w:rsidP="00274B4B">
      <w:pPr>
        <w:tabs>
          <w:tab w:val="left" w:pos="1440"/>
          <w:tab w:val="left" w:pos="6120"/>
        </w:tabs>
        <w:ind w:left="1440" w:hanging="1440"/>
        <w:jc w:val="both"/>
        <w:rPr>
          <w:rFonts w:cs="Arial"/>
        </w:rPr>
      </w:pPr>
      <w:r>
        <w:rPr>
          <w:rFonts w:cs="Arial"/>
        </w:rPr>
        <w:t>2018 – pres.</w:t>
      </w:r>
      <w:r>
        <w:rPr>
          <w:rFonts w:cs="Arial"/>
        </w:rPr>
        <w:tab/>
        <w:t>Rowena G. Matthews Collegiate Professor in the Life Sciences</w:t>
      </w:r>
    </w:p>
    <w:p w14:paraId="3FD033BD" w14:textId="77777777" w:rsidR="00C95453" w:rsidRDefault="00C95453" w:rsidP="00274B4B">
      <w:pPr>
        <w:tabs>
          <w:tab w:val="left" w:pos="1440"/>
          <w:tab w:val="left" w:pos="6120"/>
        </w:tabs>
        <w:jc w:val="both"/>
        <w:rPr>
          <w:rFonts w:cs="Arial"/>
        </w:rPr>
      </w:pPr>
    </w:p>
    <w:p w14:paraId="1AE6AB07" w14:textId="755E5AD9" w:rsidR="00C95453" w:rsidRPr="00C95453" w:rsidRDefault="00C95453" w:rsidP="00274B4B">
      <w:pPr>
        <w:tabs>
          <w:tab w:val="left" w:pos="1440"/>
          <w:tab w:val="left" w:pos="6120"/>
        </w:tabs>
        <w:jc w:val="both"/>
        <w:rPr>
          <w:rFonts w:cs="Arial"/>
          <w:b/>
        </w:rPr>
      </w:pPr>
      <w:r w:rsidRPr="00C95453">
        <w:rPr>
          <w:b/>
          <w:u w:val="single"/>
        </w:rPr>
        <w:t>Honors and Awards</w:t>
      </w:r>
    </w:p>
    <w:p w14:paraId="1E3BEE75" w14:textId="77777777" w:rsidR="00C95453" w:rsidRPr="00D0587D" w:rsidRDefault="00C95453" w:rsidP="00274B4B">
      <w:pPr>
        <w:jc w:val="both"/>
        <w:rPr>
          <w:rFonts w:cs="Arial"/>
        </w:rPr>
      </w:pPr>
      <w:r w:rsidRPr="00D0587D">
        <w:rPr>
          <w:rFonts w:cs="Arial"/>
        </w:rPr>
        <w:t>1995 – 1996</w:t>
      </w:r>
      <w:r w:rsidRPr="00D0587D">
        <w:rPr>
          <w:rFonts w:cs="Arial"/>
        </w:rPr>
        <w:tab/>
        <w:t>Barry M. Goldwater Scholar</w:t>
      </w:r>
    </w:p>
    <w:p w14:paraId="7C37B9D8" w14:textId="77777777" w:rsidR="00C95453" w:rsidRPr="00E9602A" w:rsidRDefault="00C95453" w:rsidP="00274B4B">
      <w:pPr>
        <w:jc w:val="both"/>
        <w:rPr>
          <w:rFonts w:cs="Arial"/>
        </w:rPr>
      </w:pPr>
      <w:r w:rsidRPr="00E9602A">
        <w:rPr>
          <w:rFonts w:cs="Arial"/>
        </w:rPr>
        <w:t>1997 – 2000</w:t>
      </w:r>
      <w:r w:rsidRPr="00E9602A">
        <w:rPr>
          <w:rFonts w:cs="Arial"/>
        </w:rPr>
        <w:tab/>
        <w:t>National Cancer Institute Grant T32 CA09592</w:t>
      </w:r>
    </w:p>
    <w:p w14:paraId="00E18E48" w14:textId="77777777" w:rsidR="00C95453" w:rsidRPr="00D0587D" w:rsidRDefault="00C95453" w:rsidP="00274B4B">
      <w:pPr>
        <w:jc w:val="both"/>
        <w:rPr>
          <w:rFonts w:cs="Arial"/>
        </w:rPr>
      </w:pPr>
      <w:r w:rsidRPr="00D0587D">
        <w:rPr>
          <w:rFonts w:cs="Arial"/>
        </w:rPr>
        <w:t>2002 – 2005</w:t>
      </w:r>
      <w:r w:rsidRPr="00D0587D">
        <w:rPr>
          <w:rFonts w:cs="Arial"/>
        </w:rPr>
        <w:tab/>
        <w:t>Jane Coffin Childs Fellow</w:t>
      </w:r>
    </w:p>
    <w:p w14:paraId="681C088A" w14:textId="77777777" w:rsidR="00C95453" w:rsidRPr="00D0587D" w:rsidRDefault="00C95453" w:rsidP="00274B4B">
      <w:pPr>
        <w:jc w:val="both"/>
        <w:rPr>
          <w:rFonts w:cs="Arial"/>
        </w:rPr>
      </w:pPr>
      <w:r w:rsidRPr="00D0587D">
        <w:rPr>
          <w:rFonts w:cs="Arial"/>
        </w:rPr>
        <w:lastRenderedPageBreak/>
        <w:t>2002 – 2005</w:t>
      </w:r>
      <w:r w:rsidRPr="00D0587D">
        <w:rPr>
          <w:rFonts w:cs="Arial"/>
        </w:rPr>
        <w:tab/>
        <w:t>Agouron Institute Fellow</w:t>
      </w:r>
    </w:p>
    <w:p w14:paraId="168092AB" w14:textId="77777777" w:rsidR="00C95453" w:rsidRPr="00D0587D" w:rsidRDefault="00C95453" w:rsidP="00274B4B">
      <w:pPr>
        <w:jc w:val="both"/>
        <w:rPr>
          <w:rFonts w:cs="Arial"/>
        </w:rPr>
      </w:pPr>
      <w:r w:rsidRPr="00D0587D">
        <w:rPr>
          <w:rFonts w:cs="Arial"/>
        </w:rPr>
        <w:t>2005 – 2007</w:t>
      </w:r>
      <w:r w:rsidRPr="00D0587D">
        <w:rPr>
          <w:rFonts w:cs="Arial"/>
        </w:rPr>
        <w:tab/>
        <w:t>Charles A. King Fellow</w:t>
      </w:r>
    </w:p>
    <w:p w14:paraId="4E6033BE" w14:textId="5D8764B7" w:rsidR="002C51BC" w:rsidRDefault="00C95453" w:rsidP="00274B4B">
      <w:pPr>
        <w:pStyle w:val="DataField11pt-Single"/>
        <w:jc w:val="both"/>
      </w:pPr>
      <w:r w:rsidRPr="00D0587D">
        <w:t xml:space="preserve">2008 – </w:t>
      </w:r>
      <w:r>
        <w:t>2013</w:t>
      </w:r>
      <w:r w:rsidRPr="00D0587D">
        <w:tab/>
        <w:t xml:space="preserve">NIH Director’s </w:t>
      </w:r>
      <w:r>
        <w:t>New</w:t>
      </w:r>
      <w:r w:rsidRPr="00D0587D">
        <w:t xml:space="preserve"> Innovator Award</w:t>
      </w:r>
    </w:p>
    <w:p w14:paraId="315DABB5" w14:textId="17E5A09F" w:rsidR="00C95453" w:rsidRDefault="00440D7B" w:rsidP="00274B4B">
      <w:pPr>
        <w:pStyle w:val="DataField11pt-Single"/>
        <w:jc w:val="both"/>
      </w:pPr>
      <w:r>
        <w:t>2017</w:t>
      </w:r>
      <w:r>
        <w:tab/>
      </w:r>
      <w:r>
        <w:tab/>
      </w:r>
      <w:r w:rsidR="00C95453">
        <w:tab/>
        <w:t>Vanderbilt Chancellor Faculty Fellow</w:t>
      </w:r>
    </w:p>
    <w:p w14:paraId="5F4FB493" w14:textId="77777777" w:rsidR="00A45497" w:rsidRDefault="00A45497" w:rsidP="00274B4B">
      <w:pPr>
        <w:pStyle w:val="DataField11pt-Single"/>
        <w:jc w:val="both"/>
      </w:pPr>
    </w:p>
    <w:p w14:paraId="2D557D06" w14:textId="77777777" w:rsidR="00C95453" w:rsidRDefault="00C95453" w:rsidP="00274B4B">
      <w:pPr>
        <w:keepNext/>
        <w:keepLines/>
        <w:ind w:left="1440" w:hanging="1354"/>
        <w:jc w:val="both"/>
        <w:rPr>
          <w:rFonts w:cs="Arial"/>
          <w:b/>
          <w:bCs/>
          <w:szCs w:val="22"/>
          <w:u w:val="single"/>
        </w:rPr>
      </w:pPr>
      <w:r>
        <w:rPr>
          <w:rFonts w:cs="Arial"/>
          <w:b/>
          <w:bCs/>
          <w:szCs w:val="22"/>
          <w:u w:val="single"/>
        </w:rPr>
        <w:t>Other Experience and Professional Membership</w:t>
      </w:r>
    </w:p>
    <w:p w14:paraId="43AA0F3E" w14:textId="77777777" w:rsidR="00C95453" w:rsidRDefault="00C95453" w:rsidP="00274B4B">
      <w:pPr>
        <w:ind w:left="1440" w:hanging="1350"/>
        <w:jc w:val="both"/>
        <w:rPr>
          <w:rFonts w:cs="Arial"/>
          <w:bCs/>
          <w:szCs w:val="22"/>
        </w:rPr>
      </w:pPr>
      <w:r>
        <w:rPr>
          <w:rFonts w:cs="Arial"/>
          <w:bCs/>
          <w:szCs w:val="22"/>
        </w:rPr>
        <w:t xml:space="preserve">2008 </w:t>
      </w:r>
      <w:r w:rsidRPr="00D0587D">
        <w:rPr>
          <w:rFonts w:cs="Arial"/>
        </w:rPr>
        <w:t>–</w:t>
      </w:r>
      <w:r>
        <w:rPr>
          <w:rFonts w:cs="Arial"/>
        </w:rPr>
        <w:t xml:space="preserve"> pres.</w:t>
      </w:r>
      <w:r w:rsidRPr="00A12ACD">
        <w:rPr>
          <w:rFonts w:cs="Arial"/>
          <w:bCs/>
          <w:szCs w:val="22"/>
        </w:rPr>
        <w:tab/>
        <w:t xml:space="preserve">Member, </w:t>
      </w:r>
      <w:r w:rsidRPr="005B0BA1">
        <w:rPr>
          <w:rFonts w:cs="Arial"/>
          <w:bCs/>
          <w:szCs w:val="22"/>
        </w:rPr>
        <w:t>American Society for Cell Biology</w:t>
      </w:r>
    </w:p>
    <w:p w14:paraId="6E17A2F9" w14:textId="77777777" w:rsidR="00C95453" w:rsidRPr="00D34ED1" w:rsidRDefault="00C95453" w:rsidP="00274B4B">
      <w:pPr>
        <w:ind w:left="1440" w:hanging="1350"/>
        <w:jc w:val="both"/>
        <w:rPr>
          <w:rFonts w:cs="Arial"/>
          <w:bCs/>
          <w:szCs w:val="22"/>
        </w:rPr>
      </w:pPr>
      <w:r w:rsidRPr="00A12ACD">
        <w:rPr>
          <w:rFonts w:cs="Arial"/>
          <w:szCs w:val="22"/>
        </w:rPr>
        <w:t>20</w:t>
      </w:r>
      <w:r>
        <w:rPr>
          <w:rFonts w:cs="Arial"/>
          <w:szCs w:val="22"/>
        </w:rPr>
        <w:t>11</w:t>
      </w:r>
      <w:r>
        <w:rPr>
          <w:rFonts w:cs="Arial"/>
          <w:bCs/>
          <w:szCs w:val="22"/>
        </w:rPr>
        <w:t xml:space="preserve"> </w:t>
      </w:r>
      <w:r w:rsidRPr="00D0587D">
        <w:rPr>
          <w:rFonts w:cs="Arial"/>
        </w:rPr>
        <w:t>–</w:t>
      </w:r>
      <w:r>
        <w:rPr>
          <w:rFonts w:cs="Arial"/>
        </w:rPr>
        <w:t xml:space="preserve"> pres.</w:t>
      </w:r>
      <w:r>
        <w:rPr>
          <w:rFonts w:cs="Arial"/>
          <w:szCs w:val="22"/>
        </w:rPr>
        <w:tab/>
      </w:r>
      <w:r w:rsidRPr="005B0BA1">
        <w:rPr>
          <w:rFonts w:cs="Arial"/>
          <w:szCs w:val="22"/>
        </w:rPr>
        <w:t>Member, Biophysical Society</w:t>
      </w:r>
    </w:p>
    <w:p w14:paraId="1BD4286A" w14:textId="77777777" w:rsidR="00C95453" w:rsidRPr="005E07E6" w:rsidRDefault="00C95453" w:rsidP="00274B4B">
      <w:pPr>
        <w:ind w:left="1440" w:hanging="1350"/>
        <w:jc w:val="both"/>
        <w:rPr>
          <w:rFonts w:cs="Arial"/>
          <w:bCs/>
          <w:szCs w:val="22"/>
        </w:rPr>
      </w:pPr>
      <w:r w:rsidRPr="00A12ACD">
        <w:rPr>
          <w:rFonts w:cs="Arial"/>
          <w:szCs w:val="22"/>
        </w:rPr>
        <w:t>20</w:t>
      </w:r>
      <w:r>
        <w:rPr>
          <w:rFonts w:cs="Arial"/>
          <w:szCs w:val="22"/>
        </w:rPr>
        <w:t>11</w:t>
      </w:r>
      <w:r>
        <w:rPr>
          <w:rFonts w:cs="Arial"/>
          <w:bCs/>
          <w:szCs w:val="22"/>
        </w:rPr>
        <w:t xml:space="preserve"> </w:t>
      </w:r>
      <w:r w:rsidRPr="00D0587D">
        <w:rPr>
          <w:rFonts w:cs="Arial"/>
        </w:rPr>
        <w:t>–</w:t>
      </w:r>
      <w:r>
        <w:rPr>
          <w:rFonts w:cs="Arial"/>
        </w:rPr>
        <w:t xml:space="preserve"> pres.</w:t>
      </w:r>
      <w:r>
        <w:rPr>
          <w:rFonts w:cs="Arial"/>
          <w:szCs w:val="22"/>
        </w:rPr>
        <w:tab/>
      </w:r>
      <w:r w:rsidRPr="005B0BA1">
        <w:rPr>
          <w:rFonts w:cs="Arial"/>
          <w:szCs w:val="22"/>
        </w:rPr>
        <w:t xml:space="preserve">Member, </w:t>
      </w:r>
      <w:r w:rsidRPr="005E07E6">
        <w:rPr>
          <w:rFonts w:cs="Arial"/>
          <w:szCs w:val="22"/>
        </w:rPr>
        <w:t>Microscopy Society of America</w:t>
      </w:r>
    </w:p>
    <w:p w14:paraId="351F2B06" w14:textId="1A935BB3" w:rsidR="00C95453" w:rsidRPr="005B0BA1" w:rsidRDefault="00C95453" w:rsidP="00274B4B">
      <w:pPr>
        <w:ind w:firstLine="90"/>
        <w:jc w:val="both"/>
        <w:rPr>
          <w:rFonts w:cs="Arial"/>
          <w:szCs w:val="22"/>
        </w:rPr>
      </w:pPr>
      <w:r>
        <w:rPr>
          <w:rFonts w:cs="Arial"/>
          <w:szCs w:val="22"/>
        </w:rPr>
        <w:t>2010</w:t>
      </w:r>
      <w:r>
        <w:rPr>
          <w:rFonts w:cs="Arial"/>
          <w:bCs/>
          <w:szCs w:val="22"/>
        </w:rPr>
        <w:t xml:space="preserve"> </w:t>
      </w:r>
      <w:r w:rsidRPr="00D0587D">
        <w:rPr>
          <w:rFonts w:cs="Arial"/>
        </w:rPr>
        <w:t>–</w:t>
      </w:r>
      <w:r>
        <w:rPr>
          <w:rFonts w:cs="Arial"/>
        </w:rPr>
        <w:t xml:space="preserve"> </w:t>
      </w:r>
      <w:r>
        <w:rPr>
          <w:rFonts w:cs="Arial"/>
          <w:szCs w:val="22"/>
        </w:rPr>
        <w:t>pres.</w:t>
      </w:r>
      <w:r>
        <w:rPr>
          <w:rFonts w:cs="Arial"/>
          <w:szCs w:val="22"/>
        </w:rPr>
        <w:tab/>
      </w:r>
      <w:r w:rsidR="00DF1856" w:rsidRPr="00A12ACD">
        <w:rPr>
          <w:rFonts w:cs="Arial"/>
          <w:i/>
          <w:szCs w:val="22"/>
        </w:rPr>
        <w:t>Ad hoc</w:t>
      </w:r>
      <w:r w:rsidR="00DF1856">
        <w:rPr>
          <w:rFonts w:cs="Arial"/>
          <w:szCs w:val="22"/>
        </w:rPr>
        <w:t xml:space="preserve"> </w:t>
      </w:r>
      <w:r>
        <w:rPr>
          <w:rFonts w:cs="Arial"/>
          <w:szCs w:val="22"/>
        </w:rPr>
        <w:t>Reviewer for t</w:t>
      </w:r>
      <w:r w:rsidRPr="00A12ACD">
        <w:rPr>
          <w:rFonts w:cs="Arial"/>
          <w:szCs w:val="22"/>
        </w:rPr>
        <w:t xml:space="preserve">he </w:t>
      </w:r>
      <w:r w:rsidRPr="005B0BA1">
        <w:rPr>
          <w:rFonts w:cs="Arial"/>
          <w:szCs w:val="22"/>
        </w:rPr>
        <w:t>Wellcome Trust</w:t>
      </w:r>
    </w:p>
    <w:p w14:paraId="07C247B8" w14:textId="77777777" w:rsidR="00C95453" w:rsidRDefault="00C95453" w:rsidP="00274B4B">
      <w:pPr>
        <w:ind w:firstLine="90"/>
        <w:jc w:val="both"/>
        <w:rPr>
          <w:rFonts w:cs="Arial"/>
          <w:szCs w:val="22"/>
        </w:rPr>
      </w:pPr>
      <w:r>
        <w:rPr>
          <w:rFonts w:cs="Arial"/>
          <w:szCs w:val="22"/>
        </w:rPr>
        <w:t xml:space="preserve">2010 </w:t>
      </w:r>
      <w:r w:rsidRPr="00D0587D">
        <w:rPr>
          <w:rFonts w:cs="Arial"/>
        </w:rPr>
        <w:t>–</w:t>
      </w:r>
      <w:r>
        <w:rPr>
          <w:rFonts w:cs="Arial"/>
        </w:rPr>
        <w:t xml:space="preserve"> </w:t>
      </w:r>
      <w:r>
        <w:rPr>
          <w:rFonts w:cs="Arial"/>
          <w:szCs w:val="22"/>
        </w:rPr>
        <w:t>pres.</w:t>
      </w:r>
      <w:r>
        <w:rPr>
          <w:rFonts w:cs="Arial"/>
          <w:szCs w:val="22"/>
        </w:rPr>
        <w:tab/>
      </w:r>
      <w:r w:rsidRPr="00A12ACD">
        <w:rPr>
          <w:rFonts w:cs="Arial"/>
          <w:i/>
          <w:szCs w:val="22"/>
        </w:rPr>
        <w:t>Ad hoc</w:t>
      </w:r>
      <w:r>
        <w:rPr>
          <w:rFonts w:cs="Arial"/>
          <w:szCs w:val="22"/>
        </w:rPr>
        <w:t xml:space="preserve"> reviewer for the NIH (RO1, DP5, P01, and P41 review panels) and NSF</w:t>
      </w:r>
    </w:p>
    <w:p w14:paraId="43461CB5" w14:textId="75DDF040" w:rsidR="00C95453" w:rsidRDefault="00C95453" w:rsidP="00274B4B">
      <w:pPr>
        <w:ind w:left="90"/>
        <w:jc w:val="both"/>
        <w:rPr>
          <w:rFonts w:cs="Arial"/>
          <w:szCs w:val="22"/>
        </w:rPr>
      </w:pPr>
      <w:r>
        <w:rPr>
          <w:rFonts w:cs="Arial"/>
          <w:szCs w:val="22"/>
        </w:rPr>
        <w:t xml:space="preserve">2016 </w:t>
      </w:r>
      <w:r w:rsidRPr="00D0587D">
        <w:rPr>
          <w:rFonts w:cs="Arial"/>
        </w:rPr>
        <w:t>–</w:t>
      </w:r>
      <w:r>
        <w:rPr>
          <w:rFonts w:cs="Arial"/>
        </w:rPr>
        <w:t xml:space="preserve"> </w:t>
      </w:r>
      <w:r w:rsidR="00DF1856">
        <w:rPr>
          <w:rFonts w:cs="Arial"/>
          <w:szCs w:val="22"/>
        </w:rPr>
        <w:t>2017</w:t>
      </w:r>
      <w:r>
        <w:rPr>
          <w:rFonts w:cs="Arial"/>
          <w:szCs w:val="22"/>
        </w:rPr>
        <w:tab/>
      </w:r>
      <w:r w:rsidRPr="00AF5642">
        <w:rPr>
          <w:rFonts w:cs="Arial"/>
          <w:szCs w:val="22"/>
        </w:rPr>
        <w:t xml:space="preserve">Expert Committee </w:t>
      </w:r>
      <w:r>
        <w:rPr>
          <w:rFonts w:cs="Arial"/>
          <w:szCs w:val="22"/>
        </w:rPr>
        <w:t>M</w:t>
      </w:r>
      <w:r w:rsidRPr="00AF5642">
        <w:rPr>
          <w:rFonts w:cs="Arial"/>
          <w:szCs w:val="22"/>
        </w:rPr>
        <w:t>ember for the Canada Foundation for In</w:t>
      </w:r>
      <w:r>
        <w:rPr>
          <w:rFonts w:cs="Arial"/>
          <w:szCs w:val="22"/>
        </w:rPr>
        <w:t>novation’s 2017 Innovation Fund</w:t>
      </w:r>
    </w:p>
    <w:p w14:paraId="73C834CD" w14:textId="77777777" w:rsidR="00C95453" w:rsidRDefault="00C95453" w:rsidP="00274B4B">
      <w:pPr>
        <w:ind w:left="1170" w:firstLine="270"/>
        <w:jc w:val="both"/>
        <w:rPr>
          <w:rFonts w:cs="Arial"/>
          <w:szCs w:val="22"/>
        </w:rPr>
      </w:pPr>
      <w:r>
        <w:rPr>
          <w:rFonts w:cs="Arial"/>
          <w:szCs w:val="22"/>
        </w:rPr>
        <w:t>-Structural Biology Focus</w:t>
      </w:r>
    </w:p>
    <w:p w14:paraId="6524B98E" w14:textId="18A6A4EC" w:rsidR="00DF1856" w:rsidRDefault="00DF1856" w:rsidP="00274B4B">
      <w:pPr>
        <w:jc w:val="both"/>
        <w:rPr>
          <w:rFonts w:cs="Arial"/>
          <w:szCs w:val="22"/>
        </w:rPr>
      </w:pPr>
      <w:r>
        <w:rPr>
          <w:rFonts w:cs="Arial"/>
          <w:szCs w:val="22"/>
        </w:rPr>
        <w:t xml:space="preserve">  2017</w:t>
      </w:r>
      <w:r>
        <w:rPr>
          <w:rFonts w:cs="Arial"/>
          <w:szCs w:val="22"/>
        </w:rPr>
        <w:tab/>
      </w:r>
      <w:r>
        <w:rPr>
          <w:rFonts w:cs="Arial"/>
          <w:szCs w:val="22"/>
        </w:rPr>
        <w:tab/>
      </w:r>
      <w:r>
        <w:rPr>
          <w:rFonts w:cs="Arial"/>
          <w:szCs w:val="22"/>
        </w:rPr>
        <w:tab/>
      </w:r>
      <w:r w:rsidRPr="00DF1856">
        <w:rPr>
          <w:rFonts w:cs="Arial"/>
          <w:szCs w:val="22"/>
        </w:rPr>
        <w:t>NIH U24 review panel for National Centers in Cryo-electron Microscopy</w:t>
      </w:r>
    </w:p>
    <w:p w14:paraId="629E8FA3" w14:textId="77777777" w:rsidR="00C95453" w:rsidRPr="006C7C2D" w:rsidRDefault="00C95453" w:rsidP="00274B4B">
      <w:pPr>
        <w:ind w:left="90"/>
        <w:jc w:val="both"/>
        <w:rPr>
          <w:rFonts w:cs="Arial"/>
          <w:szCs w:val="22"/>
        </w:rPr>
      </w:pPr>
      <w:r>
        <w:rPr>
          <w:rFonts w:cs="Arial"/>
          <w:szCs w:val="22"/>
        </w:rPr>
        <w:t xml:space="preserve">2017 </w:t>
      </w:r>
      <w:r w:rsidRPr="00D0587D">
        <w:rPr>
          <w:rFonts w:cs="Arial"/>
        </w:rPr>
        <w:t>–</w:t>
      </w:r>
      <w:r>
        <w:rPr>
          <w:rFonts w:cs="Arial"/>
        </w:rPr>
        <w:t xml:space="preserve"> 2021</w:t>
      </w:r>
      <w:r>
        <w:rPr>
          <w:rFonts w:cs="Arial"/>
          <w:szCs w:val="22"/>
        </w:rPr>
        <w:tab/>
        <w:t>NIH MFSC Study Section, standing member</w:t>
      </w:r>
    </w:p>
    <w:p w14:paraId="1632939C" w14:textId="77777777" w:rsidR="00C95453" w:rsidRPr="00A128A0" w:rsidRDefault="00C95453" w:rsidP="00274B4B">
      <w:pPr>
        <w:pStyle w:val="DataField11pt-Single"/>
        <w:jc w:val="both"/>
        <w:rPr>
          <w:rStyle w:val="Strong"/>
        </w:rPr>
      </w:pPr>
    </w:p>
    <w:p w14:paraId="5BADD417" w14:textId="77777777" w:rsidR="002C51BC" w:rsidRPr="00A128A0" w:rsidRDefault="002C51BC" w:rsidP="00274B4B">
      <w:pPr>
        <w:pStyle w:val="DataField11pt-Single"/>
        <w:jc w:val="both"/>
        <w:rPr>
          <w:rStyle w:val="Strong"/>
        </w:rPr>
      </w:pPr>
      <w:r w:rsidRPr="00A128A0">
        <w:rPr>
          <w:rStyle w:val="Strong"/>
        </w:rPr>
        <w:t>C.</w:t>
      </w:r>
      <w:r w:rsidRPr="00A128A0">
        <w:rPr>
          <w:rStyle w:val="Strong"/>
        </w:rPr>
        <w:tab/>
        <w:t>Contributions to Science</w:t>
      </w:r>
    </w:p>
    <w:p w14:paraId="27D616DE" w14:textId="77777777" w:rsidR="00C95453" w:rsidRPr="003E0595" w:rsidRDefault="00C95453" w:rsidP="00274B4B">
      <w:pPr>
        <w:jc w:val="both"/>
        <w:rPr>
          <w:b/>
          <w:szCs w:val="22"/>
          <w:u w:val="single"/>
        </w:rPr>
      </w:pPr>
      <w:r>
        <w:rPr>
          <w:b/>
          <w:szCs w:val="22"/>
          <w:u w:val="single"/>
        </w:rPr>
        <w:t>1</w:t>
      </w:r>
      <w:r w:rsidRPr="003E0595">
        <w:rPr>
          <w:b/>
          <w:szCs w:val="22"/>
          <w:u w:val="single"/>
        </w:rPr>
        <w:t>. Structural analysis of molecular machines involved in bacterial pathogenesis.</w:t>
      </w:r>
    </w:p>
    <w:p w14:paraId="5B37FBAB" w14:textId="77777777" w:rsidR="00C95453" w:rsidRPr="003E0595" w:rsidRDefault="00C95453" w:rsidP="00274B4B">
      <w:pPr>
        <w:ind w:firstLine="360"/>
        <w:jc w:val="both"/>
        <w:rPr>
          <w:szCs w:val="22"/>
        </w:rPr>
      </w:pPr>
      <w:r w:rsidRPr="003E0595">
        <w:rPr>
          <w:szCs w:val="22"/>
        </w:rPr>
        <w:t>Bacterial pathogens represent an increasing threat to global health and have evolved numerous approaches to infect their hosts. Bacteria have developed powerful and diverse biological weapons to infect hosts. Examples include secretion systems for injecting bacterial DNA and proteins into host cells, toxins that alter cellular functions, and enzymes that highjack host signaling pathways. Although the methods used in pathogen-host biological warfare are as diverse as the organisms that employ them, many strategies share a common theme of relying on the function of dynamic molecular machines.</w:t>
      </w:r>
      <w:r w:rsidRPr="003E0595">
        <w:rPr>
          <w:rFonts w:eastAsia="Cambria" w:cs="Arial"/>
          <w:szCs w:val="22"/>
        </w:rPr>
        <w:t xml:space="preserve"> </w:t>
      </w:r>
      <w:r w:rsidRPr="003E0595">
        <w:rPr>
          <w:szCs w:val="22"/>
        </w:rPr>
        <w:t xml:space="preserve">While some bacterial infections can be treated with antibiotics, the evolution of drug resistance makes it imperative to find alternative therapies. Effective strategies in therapeutic design will target molecular processes that are distinct to the bacteria and important for pathogenic outcome. Finding these bacterial “Achilles heels” requires a mechanistic understanding of the molecular machines deployed by bacteria for pathogenesis. </w:t>
      </w:r>
    </w:p>
    <w:p w14:paraId="0DBEB1BB" w14:textId="77777777" w:rsidR="00C95453" w:rsidRPr="003E0595" w:rsidRDefault="00C95453" w:rsidP="00274B4B">
      <w:pPr>
        <w:ind w:firstLine="360"/>
        <w:jc w:val="both"/>
        <w:rPr>
          <w:sz w:val="10"/>
          <w:szCs w:val="10"/>
        </w:rPr>
      </w:pPr>
    </w:p>
    <w:p w14:paraId="67B507E8" w14:textId="77777777" w:rsidR="00C95453" w:rsidRPr="003E0595" w:rsidRDefault="00C95453" w:rsidP="00274B4B">
      <w:pPr>
        <w:ind w:firstLine="360"/>
        <w:jc w:val="both"/>
        <w:rPr>
          <w:szCs w:val="22"/>
        </w:rPr>
      </w:pPr>
      <w:r w:rsidRPr="003E0595">
        <w:rPr>
          <w:szCs w:val="22"/>
        </w:rPr>
        <w:t xml:space="preserve">A major focus of my research program has been to generate structure-based models of dynamic molecular machines found in infectious agents and required for pathogenesis. These include the pore-forming toxins (PFTs) TcdA, TcdB and VacA secreted by the bacterium </w:t>
      </w:r>
      <w:r w:rsidRPr="003E0595">
        <w:rPr>
          <w:i/>
          <w:szCs w:val="22"/>
        </w:rPr>
        <w:t>Clostridium difficile</w:t>
      </w:r>
      <w:r w:rsidRPr="003E0595">
        <w:rPr>
          <w:szCs w:val="22"/>
        </w:rPr>
        <w:t xml:space="preserve"> and </w:t>
      </w:r>
      <w:r w:rsidRPr="003E0595">
        <w:rPr>
          <w:i/>
          <w:szCs w:val="22"/>
        </w:rPr>
        <w:t>Helicobacter pylori</w:t>
      </w:r>
      <w:r w:rsidRPr="003E0595">
        <w:rPr>
          <w:szCs w:val="22"/>
        </w:rPr>
        <w:t xml:space="preserve">, </w:t>
      </w:r>
      <w:r w:rsidRPr="003E0595">
        <w:rPr>
          <w:bCs/>
          <w:szCs w:val="22"/>
        </w:rPr>
        <w:t xml:space="preserve">botulinum neurotoxin progenitor complexes (BoNT PCs) secreted by </w:t>
      </w:r>
      <w:r w:rsidRPr="003E0595">
        <w:rPr>
          <w:bCs/>
          <w:i/>
          <w:szCs w:val="22"/>
        </w:rPr>
        <w:t>Clostridium botulinum</w:t>
      </w:r>
      <w:r w:rsidRPr="003E0595">
        <w:rPr>
          <w:bCs/>
          <w:szCs w:val="22"/>
        </w:rPr>
        <w:t xml:space="preserve">, and </w:t>
      </w:r>
      <w:r w:rsidRPr="003E0595">
        <w:rPr>
          <w:szCs w:val="22"/>
        </w:rPr>
        <w:t xml:space="preserve">the </w:t>
      </w:r>
      <w:r w:rsidRPr="003E0595">
        <w:rPr>
          <w:i/>
          <w:szCs w:val="22"/>
        </w:rPr>
        <w:t>H. pylori</w:t>
      </w:r>
      <w:r w:rsidRPr="003E0595">
        <w:rPr>
          <w:szCs w:val="22"/>
        </w:rPr>
        <w:t xml:space="preserve"> CagA type IV secretion system (</w:t>
      </w:r>
      <w:r w:rsidRPr="003E0595">
        <w:rPr>
          <w:i/>
          <w:szCs w:val="22"/>
        </w:rPr>
        <w:t>cag</w:t>
      </w:r>
      <w:r w:rsidRPr="003E0595">
        <w:rPr>
          <w:szCs w:val="22"/>
        </w:rPr>
        <w:t xml:space="preserve"> T4SS). These machines are responsible for generating pores in membranes (TcdA, TcdB, BoNT, and VacA) or translocating bacterial proteins into the host cells (</w:t>
      </w:r>
      <w:r w:rsidRPr="003E0595">
        <w:rPr>
          <w:i/>
          <w:szCs w:val="22"/>
        </w:rPr>
        <w:t>cag</w:t>
      </w:r>
      <w:r w:rsidRPr="003E0595">
        <w:rPr>
          <w:szCs w:val="22"/>
        </w:rPr>
        <w:t xml:space="preserve"> T4SS). </w:t>
      </w:r>
      <w:r w:rsidRPr="003E0595">
        <w:rPr>
          <w:iCs/>
          <w:szCs w:val="22"/>
        </w:rPr>
        <w:t xml:space="preserve">Using single-particle electron microscopy (EM), we have determined three-dimensional (3D) structures of soluble VacA, TcdA/TcdB, and BoNT PC, as well as providing the first structural characterization of the cag T4SS. These structures and analyses now provide an exciting starting point for understanding how soluble toxins convert into lipid-spanning pores in cell membranes and how the T4SS apparatus moves CagA from </w:t>
      </w:r>
      <w:r w:rsidRPr="003E0595">
        <w:rPr>
          <w:i/>
          <w:iCs/>
          <w:szCs w:val="22"/>
        </w:rPr>
        <w:t>H. pylori</w:t>
      </w:r>
      <w:r w:rsidRPr="003E0595">
        <w:rPr>
          <w:iCs/>
          <w:szCs w:val="22"/>
        </w:rPr>
        <w:t xml:space="preserve"> into host cells. </w:t>
      </w:r>
      <w:r w:rsidRPr="003E0595">
        <w:rPr>
          <w:szCs w:val="22"/>
        </w:rPr>
        <w:t xml:space="preserve">We aim to generate high resolution (sub-10Å) three-dimensional (3D) structures of PFTs in both their soluble and membrane-inserted forms, as well as, a high resolution structure of the </w:t>
      </w:r>
      <w:r w:rsidRPr="003E0595">
        <w:rPr>
          <w:i/>
          <w:szCs w:val="22"/>
        </w:rPr>
        <w:t>cag</w:t>
      </w:r>
      <w:r w:rsidRPr="003E0595">
        <w:rPr>
          <w:szCs w:val="22"/>
        </w:rPr>
        <w:t xml:space="preserve"> T4SS. These structural snapshots are essential for the development of new therapeutic approaches that can block specific molecular processes of pathogenesis.</w:t>
      </w:r>
    </w:p>
    <w:p w14:paraId="26FD393B" w14:textId="77777777" w:rsidR="00C95453" w:rsidRPr="003E0595" w:rsidRDefault="00C95453" w:rsidP="00274B4B">
      <w:pPr>
        <w:jc w:val="both"/>
        <w:rPr>
          <w:rFonts w:cs="Arial"/>
          <w:sz w:val="10"/>
          <w:szCs w:val="10"/>
        </w:rPr>
      </w:pPr>
    </w:p>
    <w:p w14:paraId="33175EF0" w14:textId="77777777" w:rsidR="00B00106" w:rsidRPr="003D3D28" w:rsidRDefault="00B00106" w:rsidP="003D3D28">
      <w:pPr>
        <w:jc w:val="both"/>
        <w:rPr>
          <w:rFonts w:cs="Arial"/>
          <w:sz w:val="10"/>
          <w:szCs w:val="10"/>
        </w:rPr>
      </w:pPr>
    </w:p>
    <w:p w14:paraId="7FE1FBBC" w14:textId="2FCBA9D7" w:rsidR="00C95453" w:rsidRPr="00B00106" w:rsidRDefault="00C95453" w:rsidP="00274B4B">
      <w:pPr>
        <w:pStyle w:val="ListParagraph"/>
        <w:numPr>
          <w:ilvl w:val="0"/>
          <w:numId w:val="19"/>
        </w:numPr>
        <w:autoSpaceDE w:val="0"/>
        <w:autoSpaceDN w:val="0"/>
        <w:jc w:val="both"/>
        <w:rPr>
          <w:rFonts w:ascii="Arial" w:hAnsi="Arial" w:cs="Arial"/>
          <w:sz w:val="22"/>
          <w:szCs w:val="22"/>
        </w:rPr>
      </w:pPr>
      <w:r w:rsidRPr="00B00106">
        <w:rPr>
          <w:rFonts w:ascii="Arial" w:hAnsi="Arial" w:cs="Arial"/>
          <w:sz w:val="22"/>
          <w:szCs w:val="22"/>
        </w:rPr>
        <w:t>Frick-Cheng, A., Pyrburn,T.M., Voss, B.J., McDonald, W.H.,</w:t>
      </w:r>
      <w:r w:rsidRPr="00B00106">
        <w:rPr>
          <w:rFonts w:ascii="Arial" w:hAnsi="Arial" w:cs="Arial"/>
          <w:i/>
          <w:sz w:val="22"/>
          <w:szCs w:val="22"/>
          <w:u w:val="single"/>
        </w:rPr>
        <w:t xml:space="preserve"> Ohi, M.D</w:t>
      </w:r>
      <w:r w:rsidRPr="00B00106">
        <w:rPr>
          <w:rFonts w:ascii="Arial" w:hAnsi="Arial" w:cs="Arial"/>
          <w:sz w:val="22"/>
          <w:szCs w:val="22"/>
        </w:rPr>
        <w:t xml:space="preserve">.*, Cover, T.L.* (2016) Molecular and structural analysis of the Helicobacter pylori cag type IV secretion system core complex. </w:t>
      </w:r>
      <w:r w:rsidRPr="00B00106">
        <w:rPr>
          <w:rFonts w:ascii="Arial" w:hAnsi="Arial" w:cs="Arial"/>
          <w:i/>
          <w:sz w:val="22"/>
          <w:szCs w:val="22"/>
        </w:rPr>
        <w:t>mBio.</w:t>
      </w:r>
      <w:r w:rsidRPr="00B00106">
        <w:rPr>
          <w:rFonts w:ascii="Arial" w:hAnsi="Arial" w:cs="Arial"/>
          <w:sz w:val="22"/>
          <w:szCs w:val="22"/>
        </w:rPr>
        <w:t xml:space="preserve"> 7(1): pii: e02001-15. PMCID: PMC4725015. *Co-corresponding authors. </w:t>
      </w:r>
    </w:p>
    <w:p w14:paraId="53ABA0E8" w14:textId="3B4E2184" w:rsidR="003D3D28" w:rsidRPr="003D3D28" w:rsidRDefault="00B00106" w:rsidP="003D3D28">
      <w:pPr>
        <w:pStyle w:val="ListParagraph"/>
        <w:autoSpaceDE w:val="0"/>
        <w:autoSpaceDN w:val="0"/>
        <w:jc w:val="both"/>
        <w:rPr>
          <w:rFonts w:ascii="Arial" w:hAnsi="Arial" w:cs="Arial"/>
          <w:sz w:val="22"/>
          <w:szCs w:val="22"/>
        </w:rPr>
      </w:pPr>
      <w:r>
        <w:rPr>
          <w:rFonts w:ascii="Arial" w:hAnsi="Arial" w:cs="Arial"/>
          <w:sz w:val="22"/>
          <w:szCs w:val="22"/>
        </w:rPr>
        <w:tab/>
      </w:r>
      <w:r w:rsidR="00C95453" w:rsidRPr="00B00106">
        <w:rPr>
          <w:rFonts w:ascii="Arial" w:hAnsi="Arial" w:cs="Arial"/>
          <w:sz w:val="22"/>
          <w:szCs w:val="22"/>
        </w:rPr>
        <w:t>* Featured in F100Prime as being of special significance in its field</w:t>
      </w:r>
    </w:p>
    <w:p w14:paraId="3A8319BC" w14:textId="77777777" w:rsidR="00B00106" w:rsidRPr="00B00106" w:rsidRDefault="00B00106" w:rsidP="00274B4B">
      <w:pPr>
        <w:pStyle w:val="ListParagraph"/>
        <w:autoSpaceDE w:val="0"/>
        <w:autoSpaceDN w:val="0"/>
        <w:jc w:val="both"/>
        <w:rPr>
          <w:rFonts w:ascii="Arial" w:hAnsi="Arial" w:cs="Arial"/>
          <w:sz w:val="10"/>
          <w:szCs w:val="10"/>
        </w:rPr>
      </w:pPr>
    </w:p>
    <w:p w14:paraId="05A1B1A0" w14:textId="097D2C6F" w:rsidR="00C95453" w:rsidRPr="003D3D28" w:rsidRDefault="00C95453" w:rsidP="00274B4B">
      <w:pPr>
        <w:pStyle w:val="ListParagraph"/>
        <w:numPr>
          <w:ilvl w:val="0"/>
          <w:numId w:val="19"/>
        </w:numPr>
        <w:autoSpaceDE w:val="0"/>
        <w:autoSpaceDN w:val="0"/>
        <w:jc w:val="both"/>
        <w:rPr>
          <w:rFonts w:ascii="Arial" w:hAnsi="Arial" w:cs="Arial"/>
          <w:i/>
          <w:sz w:val="22"/>
          <w:szCs w:val="22"/>
          <w:u w:val="single"/>
        </w:rPr>
      </w:pPr>
      <w:r w:rsidRPr="00B00106">
        <w:rPr>
          <w:rFonts w:ascii="Arial" w:hAnsi="Arial" w:cs="Arial"/>
          <w:sz w:val="22"/>
          <w:szCs w:val="22"/>
        </w:rPr>
        <w:t xml:space="preserve">Pyburn, T.M., Foegeding, N.J., Gonzalez-Rivera, C., McDonald, N.A., Gould, K.L., Cover, T.L., </w:t>
      </w:r>
      <w:r w:rsidRPr="00274B4B">
        <w:rPr>
          <w:rFonts w:ascii="Arial" w:hAnsi="Arial" w:cs="Arial"/>
          <w:i/>
          <w:sz w:val="22"/>
          <w:szCs w:val="22"/>
          <w:u w:val="single"/>
        </w:rPr>
        <w:t>Ohi, M.D</w:t>
      </w:r>
      <w:r w:rsidRPr="00B00106">
        <w:rPr>
          <w:rFonts w:ascii="Arial" w:hAnsi="Arial" w:cs="Arial"/>
          <w:sz w:val="22"/>
          <w:szCs w:val="22"/>
          <w:u w:val="single"/>
        </w:rPr>
        <w:t>.</w:t>
      </w:r>
      <w:r w:rsidRPr="00B00106">
        <w:rPr>
          <w:rFonts w:ascii="Arial" w:hAnsi="Arial" w:cs="Arial"/>
          <w:sz w:val="22"/>
          <w:szCs w:val="22"/>
        </w:rPr>
        <w:t xml:space="preserve"> (2016) </w:t>
      </w:r>
      <w:r w:rsidRPr="00B00106">
        <w:rPr>
          <w:rFonts w:ascii="Arial" w:hAnsi="Arial" w:cs="Arial"/>
          <w:i/>
          <w:sz w:val="22"/>
          <w:szCs w:val="22"/>
        </w:rPr>
        <w:t>Helicobacter pylori</w:t>
      </w:r>
      <w:r w:rsidRPr="00B00106">
        <w:rPr>
          <w:rFonts w:ascii="Arial" w:hAnsi="Arial" w:cs="Arial"/>
          <w:sz w:val="22"/>
          <w:szCs w:val="22"/>
        </w:rPr>
        <w:t xml:space="preserve"> VacA oligomerizes into hexamers on membranes and changes conformation. </w:t>
      </w:r>
      <w:r w:rsidRPr="00B00106">
        <w:rPr>
          <w:rFonts w:ascii="Arial" w:hAnsi="Arial" w:cs="Arial"/>
          <w:i/>
          <w:sz w:val="22"/>
          <w:szCs w:val="22"/>
        </w:rPr>
        <w:t>Molecular Microbiology.</w:t>
      </w:r>
      <w:r w:rsidRPr="00B00106">
        <w:rPr>
          <w:rFonts w:ascii="Arial" w:hAnsi="Arial" w:cs="Arial"/>
          <w:sz w:val="22"/>
          <w:szCs w:val="22"/>
        </w:rPr>
        <w:t xml:space="preserve"> 102(1):22-36. PMCID: PMC5035229.</w:t>
      </w:r>
    </w:p>
    <w:p w14:paraId="221E6728" w14:textId="192CC7A0" w:rsidR="003D3D28" w:rsidRPr="002C71BA" w:rsidRDefault="003D3D28" w:rsidP="003D3D28">
      <w:pPr>
        <w:pStyle w:val="ListParagraph"/>
        <w:ind w:firstLine="360"/>
        <w:jc w:val="both"/>
        <w:rPr>
          <w:rFonts w:ascii="Arial" w:hAnsi="Arial" w:cs="Arial"/>
          <w:sz w:val="22"/>
          <w:szCs w:val="22"/>
        </w:rPr>
      </w:pPr>
      <w:r w:rsidRPr="002C71BA">
        <w:rPr>
          <w:rFonts w:ascii="Arial" w:hAnsi="Arial" w:cs="Arial"/>
          <w:sz w:val="22"/>
          <w:szCs w:val="22"/>
        </w:rPr>
        <w:t>*Cover image, October, 2016 Molecular Microbiology</w:t>
      </w:r>
    </w:p>
    <w:p w14:paraId="73EFB663" w14:textId="77777777" w:rsidR="003D3D28" w:rsidRPr="00B00106" w:rsidRDefault="003D3D28" w:rsidP="003D3D28">
      <w:pPr>
        <w:pStyle w:val="ListParagraph"/>
        <w:autoSpaceDE w:val="0"/>
        <w:autoSpaceDN w:val="0"/>
        <w:jc w:val="both"/>
        <w:rPr>
          <w:rFonts w:ascii="Arial" w:hAnsi="Arial" w:cs="Arial"/>
          <w:sz w:val="10"/>
          <w:szCs w:val="10"/>
        </w:rPr>
      </w:pPr>
    </w:p>
    <w:p w14:paraId="3E6BA5BA" w14:textId="5E240B57" w:rsidR="002C71BA" w:rsidRPr="002C71BA" w:rsidRDefault="009F0610" w:rsidP="009F0610">
      <w:pPr>
        <w:tabs>
          <w:tab w:val="left" w:pos="7957"/>
        </w:tabs>
        <w:jc w:val="both"/>
        <w:rPr>
          <w:rFonts w:cs="Arial"/>
          <w:sz w:val="10"/>
          <w:szCs w:val="10"/>
        </w:rPr>
      </w:pPr>
      <w:r>
        <w:rPr>
          <w:rFonts w:cs="Arial"/>
          <w:sz w:val="10"/>
          <w:szCs w:val="10"/>
        </w:rPr>
        <w:tab/>
      </w:r>
    </w:p>
    <w:p w14:paraId="7AF19445" w14:textId="33D19CF7" w:rsidR="002C71BA" w:rsidRPr="009F0610" w:rsidRDefault="002C71BA" w:rsidP="002C71BA">
      <w:pPr>
        <w:pStyle w:val="ListParagraph"/>
        <w:numPr>
          <w:ilvl w:val="0"/>
          <w:numId w:val="19"/>
        </w:numPr>
        <w:jc w:val="both"/>
        <w:rPr>
          <w:rFonts w:ascii="Arial" w:hAnsi="Arial" w:cs="Arial"/>
          <w:i/>
          <w:sz w:val="22"/>
          <w:szCs w:val="22"/>
        </w:rPr>
      </w:pPr>
      <w:r w:rsidRPr="00A45497">
        <w:rPr>
          <w:rFonts w:ascii="Arial" w:hAnsi="Arial" w:cs="Arial"/>
          <w:sz w:val="22"/>
          <w:szCs w:val="22"/>
        </w:rPr>
        <w:t>Su,</w:t>
      </w:r>
      <w:r w:rsidRPr="002C71BA">
        <w:rPr>
          <w:rFonts w:ascii="Arial" w:hAnsi="Arial" w:cs="Arial"/>
          <w:sz w:val="22"/>
          <w:szCs w:val="22"/>
        </w:rPr>
        <w:t xml:space="preserve"> M.</w:t>
      </w:r>
      <w:r w:rsidRPr="002C71BA">
        <w:rPr>
          <w:rFonts w:ascii="Arial" w:hAnsi="Arial" w:cs="Arial"/>
          <w:sz w:val="22"/>
          <w:szCs w:val="22"/>
          <w:vertAlign w:val="superscript"/>
        </w:rPr>
        <w:t>*</w:t>
      </w:r>
      <w:r w:rsidRPr="002C71BA">
        <w:rPr>
          <w:rFonts w:ascii="Arial" w:hAnsi="Arial" w:cs="Arial"/>
          <w:sz w:val="22"/>
          <w:szCs w:val="22"/>
        </w:rPr>
        <w:t>, Erwin, A.L.</w:t>
      </w:r>
      <w:r w:rsidRPr="002C71BA">
        <w:rPr>
          <w:rFonts w:ascii="Arial" w:hAnsi="Arial" w:cs="Arial"/>
          <w:sz w:val="22"/>
          <w:szCs w:val="22"/>
          <w:vertAlign w:val="superscript"/>
        </w:rPr>
        <w:t>*</w:t>
      </w:r>
      <w:r w:rsidRPr="002C71BA">
        <w:rPr>
          <w:rFonts w:ascii="Arial" w:hAnsi="Arial" w:cs="Arial"/>
          <w:sz w:val="22"/>
          <w:szCs w:val="22"/>
        </w:rPr>
        <w:t xml:space="preserve">, Campbell, A.M., Pyburn, T.M., Saley, L.E., Hanks, J.M., Lacy, D.B., Akey, D.L., Cover, T.L., </w:t>
      </w:r>
      <w:r w:rsidRPr="002C71BA">
        <w:rPr>
          <w:rFonts w:ascii="Arial" w:hAnsi="Arial" w:cs="Arial"/>
          <w:i/>
          <w:sz w:val="22"/>
          <w:szCs w:val="22"/>
          <w:u w:val="single"/>
        </w:rPr>
        <w:t>Ohi, M.D.</w:t>
      </w:r>
      <w:r w:rsidRPr="002C71BA">
        <w:rPr>
          <w:rFonts w:ascii="Arial" w:hAnsi="Arial" w:cs="Arial"/>
          <w:sz w:val="22"/>
          <w:szCs w:val="22"/>
        </w:rPr>
        <w:t xml:space="preserve"> (2019) Cryo-EM analysis of </w:t>
      </w:r>
      <w:r w:rsidRPr="002C71BA">
        <w:rPr>
          <w:rFonts w:ascii="Arial" w:hAnsi="Arial" w:cs="Arial"/>
          <w:i/>
          <w:sz w:val="22"/>
          <w:szCs w:val="22"/>
        </w:rPr>
        <w:t xml:space="preserve">Helicobacter pylori </w:t>
      </w:r>
      <w:r w:rsidRPr="002C71BA">
        <w:rPr>
          <w:rFonts w:ascii="Arial" w:hAnsi="Arial" w:cs="Arial"/>
          <w:sz w:val="22"/>
          <w:szCs w:val="22"/>
        </w:rPr>
        <w:t>VacA shows structural basis of oligomerization. J</w:t>
      </w:r>
      <w:r>
        <w:rPr>
          <w:rFonts w:ascii="Arial" w:hAnsi="Arial" w:cs="Arial"/>
          <w:sz w:val="22"/>
          <w:szCs w:val="22"/>
        </w:rPr>
        <w:t>MB</w:t>
      </w:r>
      <w:r w:rsidRPr="002C71BA">
        <w:rPr>
          <w:rFonts w:ascii="Arial" w:hAnsi="Arial" w:cs="Arial"/>
          <w:sz w:val="22"/>
          <w:szCs w:val="22"/>
        </w:rPr>
        <w:t xml:space="preserve">. </w:t>
      </w:r>
      <w:r w:rsidR="009F0610" w:rsidRPr="009F0610">
        <w:rPr>
          <w:rFonts w:ascii="Arial" w:hAnsi="Arial" w:cs="Arial"/>
          <w:sz w:val="22"/>
          <w:szCs w:val="22"/>
        </w:rPr>
        <w:t>431(10): 1956-1965</w:t>
      </w:r>
      <w:r w:rsidRPr="002C71BA">
        <w:rPr>
          <w:rFonts w:ascii="Arial" w:hAnsi="Arial" w:cs="Arial"/>
          <w:sz w:val="22"/>
          <w:szCs w:val="22"/>
        </w:rPr>
        <w:t xml:space="preserve">. </w:t>
      </w:r>
      <w:r w:rsidRPr="002C71BA">
        <w:rPr>
          <w:rFonts w:ascii="Arial" w:hAnsi="Arial" w:cs="Arial"/>
          <w:sz w:val="22"/>
          <w:szCs w:val="22"/>
          <w:vertAlign w:val="superscript"/>
        </w:rPr>
        <w:t>*</w:t>
      </w:r>
      <w:r w:rsidRPr="002C71BA">
        <w:rPr>
          <w:rFonts w:ascii="Arial" w:hAnsi="Arial" w:cs="Arial"/>
          <w:sz w:val="22"/>
          <w:szCs w:val="22"/>
        </w:rPr>
        <w:t>co-first authors.</w:t>
      </w:r>
      <w:r w:rsidR="009F0610">
        <w:rPr>
          <w:rFonts w:ascii="Arial" w:hAnsi="Arial" w:cs="Arial"/>
          <w:sz w:val="22"/>
          <w:szCs w:val="22"/>
        </w:rPr>
        <w:t xml:space="preserve"> </w:t>
      </w:r>
      <w:r w:rsidR="009F0610" w:rsidRPr="00A45497">
        <w:rPr>
          <w:rFonts w:ascii="Arial" w:hAnsi="Arial" w:cs="Arial"/>
          <w:sz w:val="22"/>
          <w:szCs w:val="22"/>
        </w:rPr>
        <w:t>PMCID:</w:t>
      </w:r>
      <w:r w:rsidR="009F0610">
        <w:rPr>
          <w:rFonts w:ascii="Arial" w:hAnsi="Arial" w:cs="Arial"/>
          <w:sz w:val="22"/>
          <w:szCs w:val="22"/>
        </w:rPr>
        <w:t xml:space="preserve"> In progress.</w:t>
      </w:r>
    </w:p>
    <w:p w14:paraId="0B7F9111" w14:textId="1FB51082" w:rsidR="009F0610" w:rsidRPr="009F0610" w:rsidRDefault="009F0610" w:rsidP="002C71BA">
      <w:pPr>
        <w:pStyle w:val="ListParagraph"/>
        <w:numPr>
          <w:ilvl w:val="0"/>
          <w:numId w:val="19"/>
        </w:numPr>
        <w:jc w:val="both"/>
        <w:rPr>
          <w:rFonts w:ascii="Arial" w:hAnsi="Arial" w:cs="Arial"/>
          <w:sz w:val="22"/>
          <w:szCs w:val="22"/>
        </w:rPr>
      </w:pPr>
      <w:r w:rsidRPr="009F0610">
        <w:rPr>
          <w:rFonts w:ascii="Arial" w:hAnsi="Arial" w:cs="Arial"/>
          <w:sz w:val="22"/>
          <w:szCs w:val="22"/>
        </w:rPr>
        <w:lastRenderedPageBreak/>
        <w:t>Chung, J.</w:t>
      </w:r>
      <w:r w:rsidRPr="009F0610">
        <w:rPr>
          <w:rFonts w:ascii="Arial" w:hAnsi="Arial" w:cs="Arial"/>
          <w:sz w:val="22"/>
          <w:szCs w:val="22"/>
          <w:vertAlign w:val="superscript"/>
        </w:rPr>
        <w:t>*</w:t>
      </w:r>
      <w:r w:rsidRPr="009F0610">
        <w:rPr>
          <w:rFonts w:ascii="Arial" w:hAnsi="Arial" w:cs="Arial"/>
          <w:sz w:val="22"/>
          <w:szCs w:val="22"/>
        </w:rPr>
        <w:t>, Sheedlo, M.J.</w:t>
      </w:r>
      <w:r w:rsidRPr="009F0610">
        <w:rPr>
          <w:rFonts w:ascii="Arial" w:hAnsi="Arial" w:cs="Arial"/>
          <w:sz w:val="22"/>
          <w:szCs w:val="22"/>
          <w:vertAlign w:val="superscript"/>
        </w:rPr>
        <w:t>*</w:t>
      </w:r>
      <w:r w:rsidRPr="009F0610">
        <w:rPr>
          <w:rFonts w:ascii="Arial" w:hAnsi="Arial" w:cs="Arial"/>
          <w:sz w:val="22"/>
          <w:szCs w:val="22"/>
        </w:rPr>
        <w:t>, Campbell, A.M., Sawhney, N., Frick-Cheng, A.E., Lacy, D.B.</w:t>
      </w:r>
      <w:r w:rsidRPr="009F0610">
        <w:rPr>
          <w:rFonts w:ascii="Arial" w:hAnsi="Arial" w:cs="Arial"/>
          <w:sz w:val="22"/>
          <w:szCs w:val="22"/>
          <w:vertAlign w:val="superscript"/>
        </w:rPr>
        <w:t>#</w:t>
      </w:r>
      <w:r w:rsidRPr="009F0610">
        <w:rPr>
          <w:rFonts w:ascii="Arial" w:hAnsi="Arial" w:cs="Arial"/>
          <w:sz w:val="22"/>
          <w:szCs w:val="22"/>
        </w:rPr>
        <w:t>, Cover, T.L.</w:t>
      </w:r>
      <w:r w:rsidRPr="009F0610">
        <w:rPr>
          <w:rFonts w:ascii="Arial" w:hAnsi="Arial" w:cs="Arial"/>
          <w:sz w:val="22"/>
          <w:szCs w:val="22"/>
          <w:vertAlign w:val="superscript"/>
        </w:rPr>
        <w:t>#</w:t>
      </w:r>
      <w:r w:rsidRPr="009F0610">
        <w:rPr>
          <w:rFonts w:ascii="Arial" w:hAnsi="Arial" w:cs="Arial"/>
          <w:sz w:val="22"/>
          <w:szCs w:val="22"/>
        </w:rPr>
        <w:t xml:space="preserve">, </w:t>
      </w:r>
      <w:r w:rsidRPr="009F0610">
        <w:rPr>
          <w:rFonts w:ascii="Arial" w:hAnsi="Arial" w:cs="Arial"/>
          <w:sz w:val="22"/>
          <w:szCs w:val="22"/>
          <w:u w:val="single"/>
        </w:rPr>
        <w:t>Ohi, M.D.</w:t>
      </w:r>
      <w:r w:rsidRPr="009F0610">
        <w:rPr>
          <w:rFonts w:ascii="Arial" w:hAnsi="Arial" w:cs="Arial"/>
          <w:sz w:val="22"/>
          <w:szCs w:val="22"/>
          <w:u w:val="single"/>
          <w:vertAlign w:val="superscript"/>
        </w:rPr>
        <w:t>#</w:t>
      </w:r>
      <w:r w:rsidRPr="009F0610">
        <w:rPr>
          <w:rFonts w:ascii="Arial" w:hAnsi="Arial" w:cs="Arial"/>
          <w:sz w:val="22"/>
          <w:szCs w:val="22"/>
        </w:rPr>
        <w:t xml:space="preserve"> (2019) Structure of the </w:t>
      </w:r>
      <w:r w:rsidRPr="009F0610">
        <w:rPr>
          <w:rFonts w:ascii="Arial" w:hAnsi="Arial" w:cs="Arial"/>
          <w:i/>
          <w:sz w:val="22"/>
          <w:szCs w:val="22"/>
        </w:rPr>
        <w:t>Helicobacter pylori</w:t>
      </w:r>
      <w:r w:rsidRPr="009F0610">
        <w:rPr>
          <w:rFonts w:ascii="Arial" w:hAnsi="Arial" w:cs="Arial"/>
          <w:sz w:val="22"/>
          <w:szCs w:val="22"/>
        </w:rPr>
        <w:t xml:space="preserve"> cag Type IV Secretion System. eLife. In Press. </w:t>
      </w:r>
      <w:r w:rsidRPr="009F0610">
        <w:rPr>
          <w:rFonts w:ascii="Arial" w:hAnsi="Arial" w:cs="Arial"/>
          <w:sz w:val="22"/>
          <w:szCs w:val="22"/>
          <w:vertAlign w:val="superscript"/>
        </w:rPr>
        <w:t>*</w:t>
      </w:r>
      <w:r w:rsidRPr="009F0610">
        <w:rPr>
          <w:rFonts w:ascii="Arial" w:hAnsi="Arial" w:cs="Arial"/>
          <w:sz w:val="22"/>
          <w:szCs w:val="22"/>
        </w:rPr>
        <w:t xml:space="preserve">co-first authors, </w:t>
      </w:r>
      <w:r w:rsidRPr="009F0610">
        <w:rPr>
          <w:rFonts w:ascii="Arial" w:hAnsi="Arial" w:cs="Arial"/>
          <w:sz w:val="22"/>
          <w:szCs w:val="22"/>
          <w:vertAlign w:val="superscript"/>
        </w:rPr>
        <w:t>#</w:t>
      </w:r>
      <w:r w:rsidRPr="009F0610">
        <w:rPr>
          <w:rFonts w:ascii="Arial" w:hAnsi="Arial" w:cs="Arial"/>
          <w:sz w:val="22"/>
          <w:szCs w:val="22"/>
        </w:rPr>
        <w:t>co-corresponding authors.</w:t>
      </w:r>
    </w:p>
    <w:p w14:paraId="04BEAA4F" w14:textId="77777777" w:rsidR="0017173F" w:rsidRPr="003D3D28" w:rsidRDefault="0017173F" w:rsidP="0017173F">
      <w:pPr>
        <w:pStyle w:val="ListParagraph"/>
        <w:jc w:val="both"/>
        <w:rPr>
          <w:rFonts w:cs="Arial"/>
          <w:i/>
          <w:szCs w:val="22"/>
        </w:rPr>
      </w:pPr>
    </w:p>
    <w:p w14:paraId="4E60C7A1" w14:textId="778E2A76" w:rsidR="00C95453" w:rsidRPr="003E0595" w:rsidRDefault="00C95453" w:rsidP="00274B4B">
      <w:pPr>
        <w:jc w:val="both"/>
        <w:rPr>
          <w:b/>
          <w:szCs w:val="22"/>
          <w:u w:val="single"/>
        </w:rPr>
      </w:pPr>
      <w:r>
        <w:rPr>
          <w:b/>
          <w:szCs w:val="22"/>
          <w:u w:val="single"/>
        </w:rPr>
        <w:t>2</w:t>
      </w:r>
      <w:r w:rsidRPr="003E0595">
        <w:rPr>
          <w:b/>
          <w:szCs w:val="22"/>
          <w:u w:val="single"/>
        </w:rPr>
        <w:t>. Multifaceted approaches for studying the structure and function of spliceosomes.</w:t>
      </w:r>
    </w:p>
    <w:p w14:paraId="71D73E5B" w14:textId="77777777" w:rsidR="00C95453" w:rsidRPr="003E0595" w:rsidRDefault="00C95453" w:rsidP="00274B4B">
      <w:pPr>
        <w:ind w:firstLine="360"/>
        <w:jc w:val="both"/>
        <w:rPr>
          <w:rFonts w:cs="Arial"/>
          <w:bCs/>
          <w:iCs/>
          <w:szCs w:val="22"/>
        </w:rPr>
      </w:pPr>
      <w:r w:rsidRPr="003E0595">
        <w:rPr>
          <w:rFonts w:cs="Arial"/>
          <w:bCs/>
          <w:iCs/>
          <w:szCs w:val="22"/>
        </w:rPr>
        <w:t>Although the human genome contains ~25,000 genes, it is estimated we make over 90,000 proteins.</w:t>
      </w:r>
      <w:r w:rsidRPr="003E0595">
        <w:rPr>
          <w:rFonts w:cs="Arial"/>
          <w:i/>
          <w:iCs/>
          <w:szCs w:val="22"/>
        </w:rPr>
        <w:t xml:space="preserve"> </w:t>
      </w:r>
      <w:r w:rsidRPr="003E0595">
        <w:rPr>
          <w:rFonts w:cs="Arial"/>
          <w:iCs/>
          <w:szCs w:val="22"/>
        </w:rPr>
        <w:t xml:space="preserve">The disparity between our genome and proteome can be explained by the activity of the spliceosome, a macromolecular machine composed of RNAs and proteins. The spliceosome precisely removes introns from pre-mRNA to generate mature messages (mRNA), a process referred to as pre-mRNA splicing. The ~3 MDa spliceosome is composed of four snRNPs (U1, U2, U5 and U4/U6) and additional pre-mRNA splicing factors. In contrast to other cellular RNPs such as the ribosome, none of the snRNPs contain a pre-formed catalytic site, and thus the formation of an active spliceosome requires numerous RNA:RNA, RNA:protein, and protein:protein rearrangements in a series of systematically defined steps requiring the assembly and disassembly of large multi-protein complexes. </w:t>
      </w:r>
      <w:r w:rsidRPr="003E0595">
        <w:rPr>
          <w:rFonts w:cs="Arial"/>
          <w:i/>
          <w:iCs/>
          <w:szCs w:val="22"/>
        </w:rPr>
        <w:t>The molecular organization of RNA and proteins within the spliceosome at any stage of the splicing reaction is not known and the global conformational changes that occur during the transitions from a pre- to post-splicing complex have not been characterized.</w:t>
      </w:r>
      <w:r w:rsidRPr="003E0595">
        <w:rPr>
          <w:rFonts w:cs="Arial"/>
          <w:iCs/>
          <w:szCs w:val="22"/>
        </w:rPr>
        <w:t xml:space="preserve"> </w:t>
      </w:r>
      <w:r w:rsidRPr="003E0595">
        <w:rPr>
          <w:rFonts w:cs="Arial"/>
          <w:bCs/>
          <w:iCs/>
          <w:szCs w:val="22"/>
        </w:rPr>
        <w:t xml:space="preserve">Just as structural studies of the ribosome proved instrumental in unraveling the dynamics of protein synthesis, determining the 3D structures of spliceosomal complexes and mapping positions of individual components within these structures will be crucial for understanding how the splicing reaction is catalyzed and regulated. </w:t>
      </w:r>
    </w:p>
    <w:p w14:paraId="69802536" w14:textId="77777777" w:rsidR="00C95453" w:rsidRPr="003E0595" w:rsidRDefault="00C95453" w:rsidP="00274B4B">
      <w:pPr>
        <w:jc w:val="both"/>
        <w:rPr>
          <w:rFonts w:cs="Arial"/>
          <w:bCs/>
          <w:iCs/>
          <w:szCs w:val="22"/>
        </w:rPr>
      </w:pPr>
    </w:p>
    <w:p w14:paraId="74208811" w14:textId="0388D9FE" w:rsidR="00C95453" w:rsidRPr="003E0595" w:rsidRDefault="00C95453" w:rsidP="00274B4B">
      <w:pPr>
        <w:ind w:firstLine="360"/>
        <w:jc w:val="both"/>
        <w:rPr>
          <w:rFonts w:cs="Arial"/>
          <w:szCs w:val="22"/>
        </w:rPr>
      </w:pPr>
      <w:r w:rsidRPr="003E0595">
        <w:rPr>
          <w:rFonts w:cs="Arial"/>
          <w:iCs/>
          <w:szCs w:val="22"/>
        </w:rPr>
        <w:t>The primary objective of my work is to generate a structural and mechanistic understanding of how spliceosomal components organize and transition using</w:t>
      </w:r>
      <w:r w:rsidRPr="003E0595">
        <w:rPr>
          <w:rFonts w:cs="Arial"/>
          <w:b/>
          <w:iCs/>
          <w:szCs w:val="22"/>
        </w:rPr>
        <w:t xml:space="preserve"> </w:t>
      </w:r>
      <w:r w:rsidRPr="003E0595">
        <w:rPr>
          <w:rFonts w:cs="Arial"/>
          <w:iCs/>
          <w:szCs w:val="22"/>
        </w:rPr>
        <w:t xml:space="preserve">endogenous splicing complexes from </w:t>
      </w:r>
      <w:r w:rsidRPr="003E0595">
        <w:rPr>
          <w:rFonts w:cs="Arial"/>
          <w:i/>
          <w:iCs/>
          <w:szCs w:val="22"/>
        </w:rPr>
        <w:t>Schizosaccharomyces pombe</w:t>
      </w:r>
      <w:r w:rsidRPr="003E0595">
        <w:rPr>
          <w:rFonts w:cs="Arial"/>
          <w:iCs/>
          <w:szCs w:val="22"/>
        </w:rPr>
        <w:t xml:space="preserve">. This represents long-term research focus that has spanned my entire scientific career, starting in graduate school and continuing into my present position as an Associate Professor at </w:t>
      </w:r>
      <w:r w:rsidR="00C34F3D">
        <w:rPr>
          <w:rFonts w:cs="Arial"/>
          <w:iCs/>
          <w:szCs w:val="22"/>
        </w:rPr>
        <w:t>University of Michigan</w:t>
      </w:r>
      <w:r w:rsidRPr="003E0595">
        <w:rPr>
          <w:rFonts w:cs="Arial"/>
          <w:iCs/>
          <w:szCs w:val="22"/>
        </w:rPr>
        <w:t xml:space="preserve">. </w:t>
      </w:r>
      <w:r w:rsidRPr="003E0595">
        <w:rPr>
          <w:rFonts w:cs="Arial"/>
          <w:szCs w:val="22"/>
        </w:rPr>
        <w:t xml:space="preserve">We are using cryo-EM, genetics, next-generation sequencing technologies, and cutting-edge computational strategies to embark on structure/function studies to improve our understanding of how proteins and RNAs involved in pre-mRNA processing work together to form a catalytic machine. </w:t>
      </w:r>
      <w:r w:rsidRPr="003E0595">
        <w:rPr>
          <w:rFonts w:cs="Arial"/>
          <w:bCs/>
          <w:i/>
          <w:szCs w:val="22"/>
        </w:rPr>
        <w:t>The long-term goal of my work is to generate a series of detailed snapshots of the spliceosome as it assembles, catalyzes the splicing reaction, and disassembles.</w:t>
      </w:r>
      <w:r w:rsidRPr="003E0595">
        <w:rPr>
          <w:rFonts w:cs="Arial"/>
          <w:b/>
          <w:bCs/>
          <w:szCs w:val="22"/>
        </w:rPr>
        <w:t xml:space="preserve"> </w:t>
      </w:r>
      <w:r w:rsidRPr="003E0595">
        <w:rPr>
          <w:rFonts w:cs="Arial"/>
          <w:bCs/>
          <w:szCs w:val="22"/>
        </w:rPr>
        <w:t xml:space="preserve">Towards this goal we take both “top-down” and “bottom-up” approaches to study intact spliceosomes purified from cells, as well as, spliceosomal sub-complexes built from recombinant proteins. </w:t>
      </w:r>
    </w:p>
    <w:p w14:paraId="1F10F342" w14:textId="77777777" w:rsidR="00C95453" w:rsidRPr="006C7C2D" w:rsidRDefault="00C95453" w:rsidP="00274B4B">
      <w:pPr>
        <w:tabs>
          <w:tab w:val="left" w:pos="10710"/>
        </w:tabs>
        <w:jc w:val="both"/>
        <w:rPr>
          <w:rFonts w:cs="Arial"/>
          <w:sz w:val="10"/>
          <w:szCs w:val="10"/>
        </w:rPr>
      </w:pPr>
    </w:p>
    <w:p w14:paraId="6850E0D9" w14:textId="77777777" w:rsidR="00C95453" w:rsidRPr="003E0595" w:rsidRDefault="00C95453" w:rsidP="00274B4B">
      <w:pPr>
        <w:pStyle w:val="ListParagraph"/>
        <w:numPr>
          <w:ilvl w:val="0"/>
          <w:numId w:val="20"/>
        </w:numPr>
        <w:autoSpaceDE w:val="0"/>
        <w:autoSpaceDN w:val="0"/>
        <w:jc w:val="both"/>
        <w:rPr>
          <w:rFonts w:ascii="Arial" w:hAnsi="Arial" w:cs="Arial"/>
          <w:sz w:val="22"/>
          <w:szCs w:val="22"/>
        </w:rPr>
      </w:pPr>
      <w:r w:rsidRPr="003E0595">
        <w:rPr>
          <w:rFonts w:ascii="Arial" w:hAnsi="Arial" w:cs="Arial"/>
          <w:i/>
          <w:sz w:val="22"/>
          <w:szCs w:val="22"/>
          <w:u w:val="single"/>
        </w:rPr>
        <w:t>Ohi, M.D.</w:t>
      </w:r>
      <w:r w:rsidRPr="003E0595">
        <w:rPr>
          <w:rFonts w:ascii="Arial" w:hAnsi="Arial" w:cs="Arial"/>
          <w:b/>
          <w:sz w:val="22"/>
          <w:szCs w:val="22"/>
        </w:rPr>
        <w:t>,</w:t>
      </w:r>
      <w:r w:rsidRPr="003E0595">
        <w:rPr>
          <w:rFonts w:ascii="Arial" w:hAnsi="Arial" w:cs="Arial"/>
          <w:sz w:val="22"/>
          <w:szCs w:val="22"/>
        </w:rPr>
        <w:t xml:space="preserve"> Link, A.J., Jennings, J.L., McDonald, W.H., Ren, L., and Gould, K.L. (2002). Proteomics analysis reveals stable multi-protein complexes in both fission and budding yeasts containing Myb-related Cdc5p/Cef1p, novel pre-mRNA splicing factors, and snRNAs. </w:t>
      </w:r>
      <w:r w:rsidRPr="003E0595">
        <w:rPr>
          <w:rFonts w:ascii="Arial" w:hAnsi="Arial" w:cs="Arial"/>
          <w:i/>
          <w:sz w:val="22"/>
          <w:szCs w:val="22"/>
        </w:rPr>
        <w:t>Mol. Cell Biol</w:t>
      </w:r>
      <w:r w:rsidRPr="003E0595">
        <w:rPr>
          <w:rFonts w:ascii="Arial" w:hAnsi="Arial" w:cs="Arial"/>
          <w:sz w:val="22"/>
          <w:szCs w:val="22"/>
        </w:rPr>
        <w:t xml:space="preserve">. </w:t>
      </w:r>
      <w:r w:rsidRPr="003E0595">
        <w:rPr>
          <w:rFonts w:ascii="Arial" w:hAnsi="Arial" w:cs="Arial"/>
          <w:b/>
          <w:sz w:val="22"/>
          <w:szCs w:val="22"/>
        </w:rPr>
        <w:t>22:</w:t>
      </w:r>
      <w:r w:rsidRPr="003E0595">
        <w:rPr>
          <w:rFonts w:ascii="Arial" w:hAnsi="Arial" w:cs="Arial"/>
          <w:sz w:val="22"/>
          <w:szCs w:val="22"/>
        </w:rPr>
        <w:t>2011-2024. PMCID: PMC133674</w:t>
      </w:r>
    </w:p>
    <w:p w14:paraId="01CED5AE" w14:textId="77777777" w:rsidR="00C95453" w:rsidRPr="006C7C2D" w:rsidRDefault="00C95453" w:rsidP="00274B4B">
      <w:pPr>
        <w:jc w:val="both"/>
        <w:rPr>
          <w:rFonts w:cs="Arial"/>
          <w:sz w:val="10"/>
          <w:szCs w:val="10"/>
        </w:rPr>
      </w:pPr>
    </w:p>
    <w:p w14:paraId="76E81673" w14:textId="77777777" w:rsidR="00C95453" w:rsidRPr="003E0595" w:rsidRDefault="00C95453" w:rsidP="00274B4B">
      <w:pPr>
        <w:pStyle w:val="ListParagraph"/>
        <w:numPr>
          <w:ilvl w:val="0"/>
          <w:numId w:val="20"/>
        </w:numPr>
        <w:autoSpaceDE w:val="0"/>
        <w:autoSpaceDN w:val="0"/>
        <w:jc w:val="both"/>
        <w:rPr>
          <w:rFonts w:ascii="Arial" w:hAnsi="Arial" w:cs="Arial"/>
          <w:sz w:val="22"/>
          <w:szCs w:val="22"/>
        </w:rPr>
      </w:pPr>
      <w:r w:rsidRPr="003E0595">
        <w:rPr>
          <w:rFonts w:ascii="Arial" w:hAnsi="Arial" w:cs="Arial"/>
          <w:bCs/>
          <w:i/>
          <w:sz w:val="22"/>
          <w:szCs w:val="22"/>
          <w:u w:val="single"/>
        </w:rPr>
        <w:t>Ohi, M.D.</w:t>
      </w:r>
      <w:r w:rsidRPr="003E0595">
        <w:rPr>
          <w:rFonts w:ascii="Arial" w:hAnsi="Arial" w:cs="Arial"/>
          <w:sz w:val="22"/>
          <w:szCs w:val="22"/>
        </w:rPr>
        <w:t xml:space="preserve">, Ren, L., Wall, J.S., Gould, K.L., and Walz, T. (2007) Structural characterization of the fission yeast U5.U2/U6 spliceosome complex. </w:t>
      </w:r>
      <w:r w:rsidRPr="00B00106">
        <w:rPr>
          <w:rFonts w:ascii="Arial" w:hAnsi="Arial" w:cs="Arial"/>
          <w:i/>
          <w:sz w:val="22"/>
          <w:szCs w:val="22"/>
        </w:rPr>
        <w:t>PNAS.</w:t>
      </w:r>
      <w:r w:rsidRPr="003E0595">
        <w:rPr>
          <w:rFonts w:ascii="Arial" w:hAnsi="Arial" w:cs="Arial"/>
          <w:sz w:val="22"/>
          <w:szCs w:val="22"/>
        </w:rPr>
        <w:t xml:space="preserve"> 104. 3195-200. PMCID: PMC1805518</w:t>
      </w:r>
    </w:p>
    <w:p w14:paraId="40B23A5B" w14:textId="77777777" w:rsidR="00C95453" w:rsidRPr="006C7C2D" w:rsidRDefault="00C95453" w:rsidP="00274B4B">
      <w:pPr>
        <w:jc w:val="both"/>
        <w:rPr>
          <w:rFonts w:cs="Arial"/>
          <w:sz w:val="10"/>
          <w:szCs w:val="10"/>
        </w:rPr>
      </w:pPr>
    </w:p>
    <w:p w14:paraId="10759A4A" w14:textId="77777777" w:rsidR="00C95453" w:rsidRPr="003E0595" w:rsidRDefault="00C95453" w:rsidP="00274B4B">
      <w:pPr>
        <w:pStyle w:val="ListParagraph"/>
        <w:numPr>
          <w:ilvl w:val="0"/>
          <w:numId w:val="20"/>
        </w:numPr>
        <w:autoSpaceDE w:val="0"/>
        <w:autoSpaceDN w:val="0"/>
        <w:jc w:val="both"/>
        <w:rPr>
          <w:rFonts w:ascii="Arial" w:hAnsi="Arial" w:cs="Arial"/>
          <w:sz w:val="22"/>
          <w:szCs w:val="22"/>
        </w:rPr>
      </w:pPr>
      <w:r w:rsidRPr="003E0595">
        <w:rPr>
          <w:rFonts w:ascii="Arial" w:hAnsi="Arial" w:cs="Arial"/>
          <w:sz w:val="22"/>
          <w:szCs w:val="22"/>
        </w:rPr>
        <w:t xml:space="preserve">Livesay, B.S., Collier, S.E., Bitton, D., Bähler, J., </w:t>
      </w:r>
      <w:r w:rsidRPr="003E0595">
        <w:rPr>
          <w:rFonts w:ascii="Arial" w:hAnsi="Arial" w:cs="Arial"/>
          <w:i/>
          <w:sz w:val="22"/>
          <w:szCs w:val="22"/>
          <w:u w:val="single"/>
        </w:rPr>
        <w:t>Ohi, M.D.</w:t>
      </w:r>
      <w:r w:rsidRPr="003E0595">
        <w:rPr>
          <w:rFonts w:ascii="Arial" w:hAnsi="Arial" w:cs="Arial"/>
          <w:sz w:val="22"/>
          <w:szCs w:val="22"/>
        </w:rPr>
        <w:t xml:space="preserve"> (2013) Structural and functional characterization of the N-terminus of </w:t>
      </w:r>
      <w:r w:rsidRPr="003E0595">
        <w:rPr>
          <w:rFonts w:ascii="Arial" w:hAnsi="Arial" w:cs="Arial"/>
          <w:i/>
          <w:sz w:val="22"/>
          <w:szCs w:val="22"/>
        </w:rPr>
        <w:t>Schizosaccharomyces pombe</w:t>
      </w:r>
      <w:r w:rsidRPr="003E0595">
        <w:rPr>
          <w:rFonts w:ascii="Arial" w:hAnsi="Arial" w:cs="Arial"/>
          <w:sz w:val="22"/>
          <w:szCs w:val="22"/>
        </w:rPr>
        <w:t xml:space="preserve"> Cwf10. </w:t>
      </w:r>
      <w:r w:rsidRPr="00B00106">
        <w:rPr>
          <w:rFonts w:ascii="Arial" w:hAnsi="Arial" w:cs="Arial"/>
          <w:i/>
          <w:sz w:val="22"/>
          <w:szCs w:val="22"/>
        </w:rPr>
        <w:t>Eukaryotic Cell</w:t>
      </w:r>
      <w:r w:rsidRPr="003E0595">
        <w:rPr>
          <w:rFonts w:ascii="Arial" w:hAnsi="Arial" w:cs="Arial"/>
          <w:sz w:val="22"/>
          <w:szCs w:val="22"/>
        </w:rPr>
        <w:t>. 12(11): 1472-89. PMCID: PMC3837936</w:t>
      </w:r>
    </w:p>
    <w:p w14:paraId="0AACCB93" w14:textId="77777777" w:rsidR="00C95453" w:rsidRPr="006C7C2D" w:rsidRDefault="00C95453" w:rsidP="00274B4B">
      <w:pPr>
        <w:jc w:val="both"/>
        <w:rPr>
          <w:rFonts w:cs="Arial"/>
          <w:sz w:val="10"/>
          <w:szCs w:val="10"/>
        </w:rPr>
      </w:pPr>
    </w:p>
    <w:p w14:paraId="04FE54EB" w14:textId="792061A4" w:rsidR="00C95453" w:rsidRPr="00B00106" w:rsidRDefault="00C95453" w:rsidP="00274B4B">
      <w:pPr>
        <w:pStyle w:val="ListParagraph"/>
        <w:numPr>
          <w:ilvl w:val="0"/>
          <w:numId w:val="20"/>
        </w:numPr>
        <w:autoSpaceDE w:val="0"/>
        <w:autoSpaceDN w:val="0"/>
        <w:jc w:val="both"/>
        <w:rPr>
          <w:rFonts w:ascii="Arial" w:hAnsi="Arial" w:cs="Arial"/>
          <w:bCs/>
          <w:sz w:val="22"/>
          <w:szCs w:val="22"/>
        </w:rPr>
      </w:pPr>
      <w:r w:rsidRPr="003E0595">
        <w:rPr>
          <w:rFonts w:ascii="Arial" w:hAnsi="Arial" w:cs="Arial"/>
          <w:sz w:val="22"/>
          <w:szCs w:val="22"/>
        </w:rPr>
        <w:t xml:space="preserve">Collier, S.E., Voehler, M., Peng, D., Ohi, R., Gould, K.L., Reiter, N.J., </w:t>
      </w:r>
      <w:r w:rsidRPr="003E0595">
        <w:rPr>
          <w:rFonts w:ascii="Arial" w:hAnsi="Arial" w:cs="Arial"/>
          <w:i/>
          <w:sz w:val="22"/>
          <w:szCs w:val="22"/>
          <w:u w:val="single"/>
        </w:rPr>
        <w:t>Ohi, M.D.</w:t>
      </w:r>
      <w:r w:rsidRPr="003E0595">
        <w:rPr>
          <w:rFonts w:ascii="Arial" w:hAnsi="Arial" w:cs="Arial"/>
          <w:sz w:val="22"/>
          <w:szCs w:val="22"/>
        </w:rPr>
        <w:t xml:space="preserve"> (2014) </w:t>
      </w:r>
      <w:r w:rsidRPr="003E0595">
        <w:rPr>
          <w:rFonts w:ascii="Arial" w:hAnsi="Arial" w:cs="Arial"/>
          <w:bCs/>
          <w:sz w:val="22"/>
          <w:szCs w:val="22"/>
        </w:rPr>
        <w:t>Structural</w:t>
      </w:r>
      <w:r w:rsidR="00B00106">
        <w:rPr>
          <w:rFonts w:ascii="Arial" w:hAnsi="Arial" w:cs="Arial"/>
          <w:bCs/>
          <w:sz w:val="22"/>
          <w:szCs w:val="22"/>
        </w:rPr>
        <w:t xml:space="preserve"> </w:t>
      </w:r>
      <w:r w:rsidRPr="00B00106">
        <w:rPr>
          <w:rFonts w:ascii="Arial" w:hAnsi="Arial" w:cs="Arial"/>
          <w:bCs/>
          <w:sz w:val="22"/>
          <w:szCs w:val="22"/>
        </w:rPr>
        <w:t xml:space="preserve">and functional insights into the N-terminus of </w:t>
      </w:r>
      <w:r w:rsidRPr="00B00106">
        <w:rPr>
          <w:rFonts w:ascii="Arial" w:hAnsi="Arial" w:cs="Arial"/>
          <w:bCs/>
          <w:i/>
          <w:iCs/>
          <w:sz w:val="22"/>
          <w:szCs w:val="22"/>
        </w:rPr>
        <w:t>Schizosaccharomyces pombe</w:t>
      </w:r>
      <w:r w:rsidRPr="00B00106">
        <w:rPr>
          <w:rFonts w:ascii="Arial" w:hAnsi="Arial" w:cs="Arial"/>
          <w:bCs/>
          <w:sz w:val="22"/>
          <w:szCs w:val="22"/>
        </w:rPr>
        <w:t xml:space="preserve"> Cdc5. </w:t>
      </w:r>
      <w:r w:rsidRPr="00B00106">
        <w:rPr>
          <w:rFonts w:ascii="Arial" w:hAnsi="Arial" w:cs="Arial"/>
          <w:bCs/>
          <w:i/>
          <w:sz w:val="22"/>
          <w:szCs w:val="22"/>
        </w:rPr>
        <w:t>Biochemistry</w:t>
      </w:r>
      <w:r w:rsidRPr="00B00106">
        <w:rPr>
          <w:rFonts w:ascii="Arial" w:hAnsi="Arial" w:cs="Arial"/>
          <w:bCs/>
          <w:sz w:val="22"/>
          <w:szCs w:val="22"/>
        </w:rPr>
        <w:t xml:space="preserve">, 53(41): 6439-51. </w:t>
      </w:r>
      <w:r w:rsidRPr="00B00106">
        <w:rPr>
          <w:rFonts w:ascii="Arial" w:hAnsi="Arial" w:cs="Arial"/>
          <w:sz w:val="22"/>
          <w:szCs w:val="22"/>
        </w:rPr>
        <w:t>PMCID: PMC4204884</w:t>
      </w:r>
    </w:p>
    <w:p w14:paraId="2C0C628F" w14:textId="77777777" w:rsidR="00C95453" w:rsidRPr="0039430F" w:rsidRDefault="00C95453" w:rsidP="00274B4B">
      <w:pPr>
        <w:jc w:val="both"/>
        <w:rPr>
          <w:rFonts w:cs="Arial"/>
        </w:rPr>
      </w:pPr>
    </w:p>
    <w:p w14:paraId="722DE1B6" w14:textId="77777777" w:rsidR="00C95453" w:rsidRPr="002E4A36" w:rsidRDefault="00C95453" w:rsidP="00274B4B">
      <w:pPr>
        <w:jc w:val="both"/>
        <w:rPr>
          <w:b/>
          <w:szCs w:val="22"/>
          <w:u w:val="single"/>
        </w:rPr>
      </w:pPr>
      <w:r w:rsidRPr="002E4A36">
        <w:rPr>
          <w:b/>
          <w:szCs w:val="22"/>
          <w:u w:val="single"/>
        </w:rPr>
        <w:t xml:space="preserve">3. Structural analysis of F-BAR proteins required for cytokinesis. </w:t>
      </w:r>
    </w:p>
    <w:p w14:paraId="6538F42F" w14:textId="77777777" w:rsidR="00C95453" w:rsidRPr="002E4A36" w:rsidRDefault="00C95453" w:rsidP="00274B4B">
      <w:pPr>
        <w:jc w:val="both"/>
        <w:rPr>
          <w:szCs w:val="22"/>
        </w:rPr>
      </w:pPr>
      <w:r w:rsidRPr="002E4A36">
        <w:rPr>
          <w:szCs w:val="22"/>
        </w:rPr>
        <w:t xml:space="preserve">In a long standing collaboration (7 years) led by Dr. Kathy Gould, the Ohi lab has participated in a series of studies that have led to a reassessment of the role of F-BAR proteins in generating membrane curvature. While general dogma has posited that the main function of F-BAR containing proteins in cells is to bend membranes, Dr. Gould’s work has shown that the essential function of at least some F-BAR domains is to serve as a scaffold between membranes and other proteins, not bend membranes. My group has contributed biophysical and structural expertise to help elucidate how </w:t>
      </w:r>
      <w:r w:rsidRPr="002E4A36">
        <w:rPr>
          <w:i/>
          <w:iCs/>
          <w:szCs w:val="22"/>
        </w:rPr>
        <w:t>Schizosaccharomyces pombe</w:t>
      </w:r>
      <w:r w:rsidRPr="002E4A36">
        <w:rPr>
          <w:szCs w:val="22"/>
        </w:rPr>
        <w:t xml:space="preserve"> Cdc15 and Imp2, two F-BAR proteins involved in cytokinesis, oligomerize and interact with membranes. Analytical ultracentrifugation and single particle electron microscopy studies showed that the structural conformation of Cdc15 is directly regulated by its phosphorylation state, that Cdc15 oligomerizes both in solution and when bound to membranes, and that Imp2, but not Cdc15, tubulates membranes </w:t>
      </w:r>
      <w:r w:rsidRPr="002E4A36">
        <w:rPr>
          <w:i/>
          <w:szCs w:val="22"/>
        </w:rPr>
        <w:t>in vitro</w:t>
      </w:r>
      <w:r w:rsidRPr="002E4A36">
        <w:rPr>
          <w:szCs w:val="22"/>
        </w:rPr>
        <w:t xml:space="preserve">. We will continue working on these </w:t>
      </w:r>
      <w:r w:rsidRPr="002E4A36">
        <w:rPr>
          <w:szCs w:val="22"/>
        </w:rPr>
        <w:lastRenderedPageBreak/>
        <w:t>studies with the Gould lab by generating higher resolution structures of membrane-bound Cdc15 with the goal of gaining a clearer mechanistic understanding of the role of Cdc15 oligomerization in membrane binding.</w:t>
      </w:r>
    </w:p>
    <w:p w14:paraId="54FC8CA9" w14:textId="77777777" w:rsidR="00C95453" w:rsidRPr="002E4A36" w:rsidRDefault="00C95453" w:rsidP="00274B4B">
      <w:pPr>
        <w:jc w:val="both"/>
        <w:rPr>
          <w:sz w:val="10"/>
          <w:szCs w:val="10"/>
        </w:rPr>
      </w:pPr>
    </w:p>
    <w:p w14:paraId="77AD0436" w14:textId="2B1F3264" w:rsidR="00C95453" w:rsidRPr="00B00106" w:rsidRDefault="00C95453" w:rsidP="00274B4B">
      <w:pPr>
        <w:pStyle w:val="ListParagraph"/>
        <w:numPr>
          <w:ilvl w:val="0"/>
          <w:numId w:val="21"/>
        </w:numPr>
        <w:autoSpaceDE w:val="0"/>
        <w:autoSpaceDN w:val="0"/>
        <w:jc w:val="both"/>
        <w:rPr>
          <w:rFonts w:ascii="Arial" w:hAnsi="Arial" w:cs="Arial"/>
          <w:sz w:val="22"/>
          <w:szCs w:val="22"/>
        </w:rPr>
      </w:pPr>
      <w:r w:rsidRPr="00B00106">
        <w:rPr>
          <w:rFonts w:ascii="Arial" w:hAnsi="Arial" w:cs="Arial"/>
          <w:sz w:val="22"/>
          <w:szCs w:val="22"/>
        </w:rPr>
        <w:t xml:space="preserve">Roberts-Galbraith, R.H., </w:t>
      </w:r>
      <w:r w:rsidRPr="00274B4B">
        <w:rPr>
          <w:rFonts w:ascii="Arial" w:hAnsi="Arial" w:cs="Arial"/>
          <w:i/>
          <w:sz w:val="22"/>
          <w:szCs w:val="22"/>
          <w:u w:val="single"/>
        </w:rPr>
        <w:t>Ohi, M.D</w:t>
      </w:r>
      <w:r w:rsidRPr="00B00106">
        <w:rPr>
          <w:rFonts w:ascii="Arial" w:hAnsi="Arial" w:cs="Arial"/>
          <w:sz w:val="22"/>
          <w:szCs w:val="22"/>
        </w:rPr>
        <w:t xml:space="preserve">., R.H., Ballif, B.A., Chen, J.S., McLeod, I., McDonald, W.H., Yates, J.R., and Gould, K.L. (2010). Dephosphorylation of F-BAR Cdc15 modulates its conformation and stimulates its scaffolding activity at the cell division site. </w:t>
      </w:r>
      <w:r w:rsidRPr="00B00106">
        <w:rPr>
          <w:rFonts w:ascii="Arial" w:hAnsi="Arial" w:cs="Arial"/>
          <w:i/>
          <w:sz w:val="22"/>
          <w:szCs w:val="22"/>
        </w:rPr>
        <w:t>Mol. Cell</w:t>
      </w:r>
      <w:r w:rsidRPr="00B00106">
        <w:rPr>
          <w:rFonts w:ascii="Arial" w:hAnsi="Arial" w:cs="Arial"/>
          <w:sz w:val="22"/>
          <w:szCs w:val="22"/>
        </w:rPr>
        <w:t>. 39(1):86-99. PMCID: PMC2916701</w:t>
      </w:r>
    </w:p>
    <w:p w14:paraId="43877D22" w14:textId="77777777" w:rsidR="00C95453" w:rsidRPr="00B00106" w:rsidRDefault="00C95453" w:rsidP="00274B4B">
      <w:pPr>
        <w:pStyle w:val="ListParagraph"/>
        <w:autoSpaceDE w:val="0"/>
        <w:autoSpaceDN w:val="0"/>
        <w:jc w:val="both"/>
        <w:rPr>
          <w:rFonts w:ascii="Arial" w:hAnsi="Arial" w:cs="Arial"/>
          <w:sz w:val="10"/>
          <w:szCs w:val="10"/>
        </w:rPr>
      </w:pPr>
    </w:p>
    <w:p w14:paraId="3FD86262" w14:textId="39850EB0" w:rsidR="00C95453" w:rsidRPr="00B00106" w:rsidRDefault="00C95453" w:rsidP="00274B4B">
      <w:pPr>
        <w:pStyle w:val="ListParagraph"/>
        <w:numPr>
          <w:ilvl w:val="0"/>
          <w:numId w:val="21"/>
        </w:numPr>
        <w:autoSpaceDE w:val="0"/>
        <w:autoSpaceDN w:val="0"/>
        <w:jc w:val="both"/>
        <w:rPr>
          <w:rFonts w:ascii="Arial" w:hAnsi="Arial" w:cs="Arial"/>
          <w:sz w:val="22"/>
          <w:szCs w:val="22"/>
        </w:rPr>
      </w:pPr>
      <w:r w:rsidRPr="00B00106">
        <w:rPr>
          <w:rFonts w:ascii="Arial" w:hAnsi="Arial" w:cs="Arial"/>
          <w:sz w:val="22"/>
          <w:szCs w:val="22"/>
        </w:rPr>
        <w:t xml:space="preserve">McDonald, N.A., Vander Kooi, C.W., </w:t>
      </w:r>
      <w:r w:rsidRPr="00274B4B">
        <w:rPr>
          <w:rFonts w:ascii="Arial" w:hAnsi="Arial" w:cs="Arial"/>
          <w:i/>
          <w:sz w:val="22"/>
          <w:szCs w:val="22"/>
          <w:u w:val="single"/>
        </w:rPr>
        <w:t>Ohi, M.D</w:t>
      </w:r>
      <w:r w:rsidRPr="00274B4B">
        <w:rPr>
          <w:rFonts w:ascii="Arial" w:hAnsi="Arial" w:cs="Arial"/>
          <w:i/>
          <w:sz w:val="22"/>
          <w:szCs w:val="22"/>
        </w:rPr>
        <w:t>.,</w:t>
      </w:r>
      <w:r w:rsidRPr="00B00106">
        <w:rPr>
          <w:rFonts w:ascii="Arial" w:hAnsi="Arial" w:cs="Arial"/>
          <w:sz w:val="22"/>
          <w:szCs w:val="22"/>
        </w:rPr>
        <w:t xml:space="preserve"> Gould, K.L. (2015) Linear oligomerization of the Cdc15 F-BAR domain supports membrane binding without bending to form a cytokinetic anchor. </w:t>
      </w:r>
      <w:r w:rsidRPr="00B00106">
        <w:rPr>
          <w:rFonts w:ascii="Arial" w:hAnsi="Arial" w:cs="Arial"/>
          <w:i/>
          <w:sz w:val="22"/>
          <w:szCs w:val="22"/>
        </w:rPr>
        <w:t>Developmental Cell</w:t>
      </w:r>
      <w:r w:rsidRPr="00B00106">
        <w:rPr>
          <w:rFonts w:ascii="Arial" w:hAnsi="Arial" w:cs="Arial"/>
          <w:sz w:val="22"/>
          <w:szCs w:val="22"/>
        </w:rPr>
        <w:t>. 35(6):725-36. PMCID: PMC4691284.</w:t>
      </w:r>
    </w:p>
    <w:p w14:paraId="6B432C0E" w14:textId="77777777" w:rsidR="00C95453" w:rsidRPr="00B00106" w:rsidRDefault="00C95453" w:rsidP="00274B4B">
      <w:pPr>
        <w:pStyle w:val="ListParagraph"/>
        <w:autoSpaceDE w:val="0"/>
        <w:autoSpaceDN w:val="0"/>
        <w:jc w:val="both"/>
        <w:rPr>
          <w:rFonts w:ascii="Arial" w:hAnsi="Arial" w:cs="Arial"/>
          <w:sz w:val="10"/>
          <w:szCs w:val="10"/>
        </w:rPr>
      </w:pPr>
    </w:p>
    <w:p w14:paraId="0AFE08DB" w14:textId="16E60F05" w:rsidR="00C95453" w:rsidRPr="00B00106" w:rsidRDefault="00C95453" w:rsidP="00274B4B">
      <w:pPr>
        <w:pStyle w:val="ListParagraph"/>
        <w:numPr>
          <w:ilvl w:val="0"/>
          <w:numId w:val="21"/>
        </w:numPr>
        <w:autoSpaceDE w:val="0"/>
        <w:autoSpaceDN w:val="0"/>
        <w:jc w:val="both"/>
        <w:rPr>
          <w:rFonts w:ascii="Arial" w:hAnsi="Arial" w:cs="Arial"/>
          <w:sz w:val="22"/>
          <w:szCs w:val="22"/>
        </w:rPr>
      </w:pPr>
      <w:r w:rsidRPr="00B00106">
        <w:rPr>
          <w:rFonts w:ascii="Arial" w:hAnsi="Arial" w:cs="Arial"/>
          <w:sz w:val="22"/>
          <w:szCs w:val="22"/>
        </w:rPr>
        <w:t>McDonald, N.A.</w:t>
      </w:r>
      <w:r w:rsidRPr="00333CF3">
        <w:rPr>
          <w:rFonts w:ascii="Arial" w:hAnsi="Arial" w:cs="Arial"/>
          <w:sz w:val="22"/>
          <w:szCs w:val="22"/>
          <w:vertAlign w:val="superscript"/>
        </w:rPr>
        <w:t>#</w:t>
      </w:r>
      <w:r w:rsidRPr="00B00106">
        <w:rPr>
          <w:rFonts w:ascii="Arial" w:hAnsi="Arial" w:cs="Arial"/>
          <w:sz w:val="22"/>
          <w:szCs w:val="22"/>
        </w:rPr>
        <w:t>, Takizawa, Y.</w:t>
      </w:r>
      <w:r w:rsidRPr="00333CF3">
        <w:rPr>
          <w:rFonts w:ascii="Arial" w:hAnsi="Arial" w:cs="Arial"/>
          <w:sz w:val="22"/>
          <w:szCs w:val="22"/>
          <w:vertAlign w:val="superscript"/>
        </w:rPr>
        <w:t>#</w:t>
      </w:r>
      <w:r w:rsidRPr="00B00106">
        <w:rPr>
          <w:rFonts w:ascii="Arial" w:hAnsi="Arial" w:cs="Arial"/>
          <w:sz w:val="22"/>
          <w:szCs w:val="22"/>
        </w:rPr>
        <w:t xml:space="preserve">, Feoktistova, A., Xu, P., </w:t>
      </w:r>
      <w:r w:rsidRPr="00274B4B">
        <w:rPr>
          <w:rFonts w:ascii="Arial" w:hAnsi="Arial" w:cs="Arial"/>
          <w:i/>
          <w:sz w:val="22"/>
          <w:szCs w:val="22"/>
          <w:u w:val="single"/>
        </w:rPr>
        <w:t>Ohi, M.D</w:t>
      </w:r>
      <w:r w:rsidRPr="00B00106">
        <w:rPr>
          <w:rFonts w:ascii="Arial" w:hAnsi="Arial" w:cs="Arial"/>
          <w:sz w:val="22"/>
          <w:szCs w:val="22"/>
        </w:rPr>
        <w:t xml:space="preserve">.*, Vander Kooi, C.W.*, Gould, K.L.*, (2016) The tabulation activity of a fission yeast F-BAR protein is dispensable for its function in cytokinesis. </w:t>
      </w:r>
      <w:r w:rsidRPr="00B00106">
        <w:rPr>
          <w:rFonts w:ascii="Arial" w:hAnsi="Arial" w:cs="Arial"/>
          <w:i/>
          <w:sz w:val="22"/>
          <w:szCs w:val="22"/>
        </w:rPr>
        <w:t>Cell Reports</w:t>
      </w:r>
      <w:r w:rsidRPr="00B00106">
        <w:rPr>
          <w:rFonts w:ascii="Arial" w:hAnsi="Arial" w:cs="Arial"/>
          <w:sz w:val="22"/>
          <w:szCs w:val="22"/>
        </w:rPr>
        <w:t>. 14(3): 543-546. PMCID: PMC4731314. #, Co-first authors; *Co-senior authors.</w:t>
      </w:r>
    </w:p>
    <w:p w14:paraId="4EA65F19" w14:textId="77777777" w:rsidR="00C95453" w:rsidRDefault="00C95453" w:rsidP="00274B4B">
      <w:pPr>
        <w:ind w:left="360"/>
        <w:jc w:val="both"/>
        <w:rPr>
          <w:b/>
          <w:szCs w:val="22"/>
          <w:u w:val="single"/>
        </w:rPr>
      </w:pPr>
    </w:p>
    <w:p w14:paraId="5F9B1BFF" w14:textId="77777777" w:rsidR="00C95453" w:rsidRPr="006A21E4" w:rsidRDefault="00C95453" w:rsidP="00274B4B">
      <w:pPr>
        <w:tabs>
          <w:tab w:val="left" w:pos="10710"/>
        </w:tabs>
        <w:jc w:val="both"/>
        <w:rPr>
          <w:b/>
          <w:szCs w:val="22"/>
          <w:u w:val="single"/>
        </w:rPr>
      </w:pPr>
      <w:r w:rsidRPr="006A21E4">
        <w:rPr>
          <w:b/>
          <w:szCs w:val="22"/>
          <w:u w:val="single"/>
        </w:rPr>
        <w:t>4. Understanding the organization and function of cellular macromolecular machines.</w:t>
      </w:r>
    </w:p>
    <w:p w14:paraId="5C8DDE47" w14:textId="77777777" w:rsidR="00C95453" w:rsidRDefault="00C95453" w:rsidP="00274B4B">
      <w:pPr>
        <w:ind w:firstLine="360"/>
        <w:jc w:val="both"/>
        <w:rPr>
          <w:szCs w:val="22"/>
        </w:rPr>
      </w:pPr>
      <w:r>
        <w:rPr>
          <w:szCs w:val="22"/>
        </w:rPr>
        <w:t>D</w:t>
      </w:r>
      <w:r w:rsidRPr="00987233">
        <w:rPr>
          <w:szCs w:val="22"/>
        </w:rPr>
        <w:t>ynamic multimolecular assemblies</w:t>
      </w:r>
      <w:r>
        <w:rPr>
          <w:szCs w:val="22"/>
        </w:rPr>
        <w:t xml:space="preserve"> perform e</w:t>
      </w:r>
      <w:r w:rsidRPr="00987233">
        <w:rPr>
          <w:szCs w:val="22"/>
        </w:rPr>
        <w:t>ssential and fundament</w:t>
      </w:r>
      <w:r>
        <w:rPr>
          <w:szCs w:val="22"/>
        </w:rPr>
        <w:t>al cellular functions</w:t>
      </w:r>
      <w:r w:rsidRPr="00987233">
        <w:rPr>
          <w:szCs w:val="22"/>
        </w:rPr>
        <w:t xml:space="preserve">. </w:t>
      </w:r>
      <w:r w:rsidRPr="00673211">
        <w:rPr>
          <w:i/>
          <w:szCs w:val="22"/>
        </w:rPr>
        <w:t xml:space="preserve">Although our categorization of the number and assortment of protein interactions is increasing, we still lack knowledge about how collections of </w:t>
      </w:r>
      <w:r w:rsidRPr="00673211" w:rsidDel="00DC1CF1">
        <w:rPr>
          <w:i/>
          <w:szCs w:val="22"/>
        </w:rPr>
        <w:t xml:space="preserve">proteins </w:t>
      </w:r>
      <w:r w:rsidRPr="00673211">
        <w:rPr>
          <w:i/>
          <w:szCs w:val="22"/>
        </w:rPr>
        <w:t xml:space="preserve">are precisely </w:t>
      </w:r>
      <w:r w:rsidRPr="00673211" w:rsidDel="00DC1CF1">
        <w:rPr>
          <w:i/>
          <w:szCs w:val="22"/>
        </w:rPr>
        <w:t>assemble</w:t>
      </w:r>
      <w:r w:rsidRPr="00673211">
        <w:rPr>
          <w:i/>
          <w:szCs w:val="22"/>
        </w:rPr>
        <w:t>d</w:t>
      </w:r>
      <w:r w:rsidRPr="00673211" w:rsidDel="00DC1CF1">
        <w:rPr>
          <w:i/>
          <w:szCs w:val="22"/>
        </w:rPr>
        <w:t xml:space="preserve"> into </w:t>
      </w:r>
      <w:r w:rsidRPr="00673211">
        <w:rPr>
          <w:i/>
          <w:szCs w:val="22"/>
        </w:rPr>
        <w:t>macromolecular machines.</w:t>
      </w:r>
      <w:r>
        <w:rPr>
          <w:szCs w:val="22"/>
        </w:rPr>
        <w:t xml:space="preserve"> </w:t>
      </w:r>
      <w:r w:rsidRPr="00987233">
        <w:rPr>
          <w:szCs w:val="22"/>
        </w:rPr>
        <w:t>My research program is positioned to att</w:t>
      </w:r>
      <w:r>
        <w:rPr>
          <w:szCs w:val="22"/>
        </w:rPr>
        <w:t xml:space="preserve">ack this formidable challenge. </w:t>
      </w:r>
      <w:r w:rsidRPr="00987233">
        <w:rPr>
          <w:szCs w:val="22"/>
        </w:rPr>
        <w:t>Increasingly detailed structures of such machines will not only lead to dramatic cell biological and mechanistic insights, but also to exciting possibilities for pharmacological intervention towards specific restorative or preventative therapies for human disease. During the course of my studies</w:t>
      </w:r>
      <w:r>
        <w:rPr>
          <w:szCs w:val="22"/>
        </w:rPr>
        <w:t>,</w:t>
      </w:r>
      <w:r w:rsidRPr="00987233">
        <w:rPr>
          <w:szCs w:val="22"/>
        </w:rPr>
        <w:t xml:space="preserve"> my interest has continued to be drawn towards understanding how proteins interact and function as macromolecular machines. As a student in Dr. Kathy Gould’s lab I learned how to use </w:t>
      </w:r>
      <w:r w:rsidRPr="00987233">
        <w:rPr>
          <w:i/>
          <w:szCs w:val="22"/>
        </w:rPr>
        <w:t>S. pombe</w:t>
      </w:r>
      <w:r w:rsidRPr="00987233">
        <w:rPr>
          <w:szCs w:val="22"/>
        </w:rPr>
        <w:t xml:space="preserve"> as a model system for functionally characterizing large complexes, such as the spliceosome. As a post-doctoral fellow in Dr. Tom Walz’s l</w:t>
      </w:r>
      <w:r>
        <w:rPr>
          <w:szCs w:val="22"/>
        </w:rPr>
        <w:t xml:space="preserve">ab, I learned how to use single </w:t>
      </w:r>
      <w:r w:rsidRPr="00987233">
        <w:rPr>
          <w:szCs w:val="22"/>
        </w:rPr>
        <w:t xml:space="preserve">particle cryo-EM to determine structures of large complexes. As an </w:t>
      </w:r>
      <w:r>
        <w:rPr>
          <w:szCs w:val="22"/>
        </w:rPr>
        <w:t>independent investigator,</w:t>
      </w:r>
      <w:r w:rsidRPr="00987233">
        <w:rPr>
          <w:szCs w:val="22"/>
        </w:rPr>
        <w:t xml:space="preserve"> I </w:t>
      </w:r>
      <w:r>
        <w:rPr>
          <w:szCs w:val="22"/>
        </w:rPr>
        <w:t>have developed a</w:t>
      </w:r>
      <w:r w:rsidRPr="00987233">
        <w:rPr>
          <w:szCs w:val="22"/>
        </w:rPr>
        <w:t xml:space="preserve"> research program with the capability of combining the necessary research tools and methods, either within my own lab or by establishing strong multi-disciplinary collaborations, to embark on structural and functional studies of biologically interesting machines. </w:t>
      </w:r>
      <w:r>
        <w:rPr>
          <w:szCs w:val="22"/>
        </w:rPr>
        <w:t xml:space="preserve">My lab </w:t>
      </w:r>
      <w:r w:rsidRPr="00987233">
        <w:rPr>
          <w:szCs w:val="22"/>
        </w:rPr>
        <w:t>continue</w:t>
      </w:r>
      <w:r>
        <w:rPr>
          <w:szCs w:val="22"/>
        </w:rPr>
        <w:t>s</w:t>
      </w:r>
      <w:r w:rsidRPr="00987233">
        <w:rPr>
          <w:szCs w:val="22"/>
        </w:rPr>
        <w:t xml:space="preserve"> to take an integrative approach that allows us to address questions from biophysical, biochemical, and </w:t>
      </w:r>
      <w:r w:rsidRPr="00987233">
        <w:rPr>
          <w:i/>
          <w:szCs w:val="22"/>
        </w:rPr>
        <w:t>in vivo</w:t>
      </w:r>
      <w:r w:rsidRPr="00987233">
        <w:rPr>
          <w:szCs w:val="22"/>
        </w:rPr>
        <w:t xml:space="preserve"> perspectives</w:t>
      </w:r>
      <w:r>
        <w:rPr>
          <w:szCs w:val="22"/>
        </w:rPr>
        <w:t>.</w:t>
      </w:r>
    </w:p>
    <w:p w14:paraId="49951F10" w14:textId="77777777" w:rsidR="00C95453" w:rsidRPr="00274B4B" w:rsidRDefault="00C95453" w:rsidP="00274B4B">
      <w:pPr>
        <w:jc w:val="both"/>
        <w:rPr>
          <w:szCs w:val="22"/>
        </w:rPr>
      </w:pPr>
    </w:p>
    <w:p w14:paraId="3052E5BD" w14:textId="3177CD5E" w:rsidR="00C95453" w:rsidRPr="00274B4B" w:rsidRDefault="00C95453" w:rsidP="00274B4B">
      <w:pPr>
        <w:pStyle w:val="ListParagraph"/>
        <w:numPr>
          <w:ilvl w:val="0"/>
          <w:numId w:val="22"/>
        </w:numPr>
        <w:jc w:val="both"/>
        <w:rPr>
          <w:rFonts w:ascii="Arial" w:hAnsi="Arial" w:cs="Arial"/>
          <w:sz w:val="22"/>
          <w:szCs w:val="22"/>
        </w:rPr>
      </w:pPr>
      <w:r w:rsidRPr="00274B4B">
        <w:rPr>
          <w:rFonts w:ascii="Arial" w:hAnsi="Arial" w:cs="Arial"/>
          <w:sz w:val="22"/>
          <w:szCs w:val="22"/>
        </w:rPr>
        <w:t xml:space="preserve">Johnson A.E., Collier S.E., </w:t>
      </w:r>
      <w:r w:rsidRPr="00274B4B">
        <w:rPr>
          <w:rFonts w:ascii="Arial" w:hAnsi="Arial" w:cs="Arial"/>
          <w:i/>
          <w:sz w:val="22"/>
          <w:szCs w:val="22"/>
          <w:u w:val="single"/>
        </w:rPr>
        <w:t>Ohi M.D.</w:t>
      </w:r>
      <w:r w:rsidRPr="00274B4B">
        <w:rPr>
          <w:rFonts w:ascii="Arial" w:hAnsi="Arial" w:cs="Arial"/>
          <w:sz w:val="22"/>
          <w:szCs w:val="22"/>
        </w:rPr>
        <w:t>, Gould K.L. (2012) Fission yeast Dma1 requires RING domain</w:t>
      </w:r>
      <w:r w:rsidR="00B00106" w:rsidRPr="00274B4B">
        <w:rPr>
          <w:rFonts w:ascii="Arial" w:hAnsi="Arial" w:cs="Arial"/>
          <w:sz w:val="22"/>
          <w:szCs w:val="22"/>
        </w:rPr>
        <w:t xml:space="preserve"> </w:t>
      </w:r>
      <w:r w:rsidRPr="00274B4B">
        <w:rPr>
          <w:rFonts w:ascii="Arial" w:hAnsi="Arial" w:cs="Arial"/>
          <w:sz w:val="22"/>
          <w:szCs w:val="22"/>
        </w:rPr>
        <w:t xml:space="preserve">dimerization for its ubiquitin ligase activity and mitotic checkpoint function. </w:t>
      </w:r>
      <w:r w:rsidRPr="00274B4B">
        <w:rPr>
          <w:rFonts w:ascii="Arial" w:hAnsi="Arial" w:cs="Arial"/>
          <w:i/>
          <w:sz w:val="22"/>
          <w:szCs w:val="22"/>
        </w:rPr>
        <w:t>J. Biol. Chem.</w:t>
      </w:r>
      <w:r w:rsidRPr="00274B4B">
        <w:rPr>
          <w:rFonts w:ascii="Arial" w:hAnsi="Arial" w:cs="Arial"/>
          <w:sz w:val="22"/>
          <w:szCs w:val="22"/>
        </w:rPr>
        <w:t xml:space="preserve"> </w:t>
      </w:r>
      <w:r w:rsidRPr="00274B4B">
        <w:rPr>
          <w:rFonts w:ascii="Arial" w:hAnsi="Arial" w:cs="Arial"/>
          <w:b/>
          <w:sz w:val="22"/>
          <w:szCs w:val="22"/>
        </w:rPr>
        <w:t>287(31):</w:t>
      </w:r>
      <w:r w:rsidRPr="00274B4B">
        <w:rPr>
          <w:rFonts w:ascii="Arial" w:hAnsi="Arial" w:cs="Arial"/>
          <w:sz w:val="22"/>
          <w:szCs w:val="22"/>
        </w:rPr>
        <w:t>25741-25748. PMCID: PMC3406662.</w:t>
      </w:r>
    </w:p>
    <w:p w14:paraId="77446164" w14:textId="77777777" w:rsidR="00C95453" w:rsidRPr="00274B4B" w:rsidRDefault="00C95453" w:rsidP="00274B4B">
      <w:pPr>
        <w:tabs>
          <w:tab w:val="left" w:pos="10710"/>
        </w:tabs>
        <w:jc w:val="both"/>
        <w:rPr>
          <w:rFonts w:cs="Arial"/>
          <w:b/>
          <w:sz w:val="10"/>
          <w:szCs w:val="10"/>
        </w:rPr>
      </w:pPr>
    </w:p>
    <w:p w14:paraId="1C56F8D7" w14:textId="534B4FBC" w:rsidR="00C95453" w:rsidRPr="00274B4B" w:rsidRDefault="00C95453" w:rsidP="00274B4B">
      <w:pPr>
        <w:pStyle w:val="ListParagraph"/>
        <w:numPr>
          <w:ilvl w:val="0"/>
          <w:numId w:val="22"/>
        </w:numPr>
        <w:tabs>
          <w:tab w:val="left" w:pos="10710"/>
        </w:tabs>
        <w:jc w:val="both"/>
        <w:rPr>
          <w:rFonts w:ascii="Arial" w:hAnsi="Arial" w:cs="Arial"/>
          <w:sz w:val="22"/>
          <w:szCs w:val="22"/>
        </w:rPr>
      </w:pPr>
      <w:r w:rsidRPr="00274B4B">
        <w:rPr>
          <w:rFonts w:ascii="Arial" w:hAnsi="Arial" w:cs="Arial"/>
          <w:sz w:val="22"/>
          <w:szCs w:val="22"/>
        </w:rPr>
        <w:t xml:space="preserve">Folkmann, A.W., Collier, S.E., Zhan, X., </w:t>
      </w:r>
      <w:r w:rsidRPr="00274B4B">
        <w:rPr>
          <w:rFonts w:ascii="Arial" w:hAnsi="Arial" w:cs="Arial"/>
          <w:i/>
          <w:sz w:val="22"/>
          <w:szCs w:val="22"/>
          <w:u w:val="single"/>
        </w:rPr>
        <w:t>Ohi, M.D.</w:t>
      </w:r>
      <w:r w:rsidRPr="00274B4B">
        <w:rPr>
          <w:rFonts w:ascii="Arial" w:hAnsi="Arial" w:cs="Arial"/>
          <w:sz w:val="22"/>
          <w:szCs w:val="22"/>
        </w:rPr>
        <w:t>, Wente, S.R. (2013) Gle1 functions during mRNA</w:t>
      </w:r>
      <w:r w:rsidR="00274B4B">
        <w:rPr>
          <w:rFonts w:ascii="Arial" w:hAnsi="Arial" w:cs="Arial"/>
          <w:sz w:val="22"/>
          <w:szCs w:val="22"/>
        </w:rPr>
        <w:t xml:space="preserve"> </w:t>
      </w:r>
      <w:r w:rsidRPr="00274B4B">
        <w:rPr>
          <w:rFonts w:ascii="Arial" w:hAnsi="Arial" w:cs="Arial"/>
          <w:sz w:val="22"/>
          <w:szCs w:val="22"/>
        </w:rPr>
        <w:t xml:space="preserve">export in an oligomeric complex that is altered in human disease. </w:t>
      </w:r>
      <w:r w:rsidRPr="00274B4B">
        <w:rPr>
          <w:rFonts w:ascii="Arial" w:hAnsi="Arial" w:cs="Arial"/>
          <w:i/>
          <w:sz w:val="22"/>
          <w:szCs w:val="22"/>
        </w:rPr>
        <w:t>Cell</w:t>
      </w:r>
      <w:r w:rsidRPr="00274B4B">
        <w:rPr>
          <w:rFonts w:ascii="Arial" w:hAnsi="Arial" w:cs="Arial"/>
          <w:sz w:val="22"/>
          <w:szCs w:val="22"/>
        </w:rPr>
        <w:t>. 155(3): 582-593. PMCID: PMC3855398</w:t>
      </w:r>
    </w:p>
    <w:p w14:paraId="4F951962" w14:textId="77777777" w:rsidR="00C95453" w:rsidRPr="00274B4B" w:rsidRDefault="00C95453" w:rsidP="00274B4B">
      <w:pPr>
        <w:tabs>
          <w:tab w:val="left" w:pos="10710"/>
        </w:tabs>
        <w:ind w:left="360"/>
        <w:jc w:val="both"/>
        <w:rPr>
          <w:rFonts w:cs="Arial"/>
          <w:sz w:val="10"/>
          <w:szCs w:val="10"/>
        </w:rPr>
      </w:pPr>
    </w:p>
    <w:p w14:paraId="25FBB72B" w14:textId="69CB8A9B" w:rsidR="00C95453" w:rsidRPr="00274B4B" w:rsidRDefault="00C95453" w:rsidP="00274B4B">
      <w:pPr>
        <w:pStyle w:val="ListParagraph"/>
        <w:numPr>
          <w:ilvl w:val="0"/>
          <w:numId w:val="22"/>
        </w:numPr>
        <w:tabs>
          <w:tab w:val="left" w:pos="10710"/>
        </w:tabs>
        <w:jc w:val="both"/>
        <w:rPr>
          <w:rFonts w:ascii="Arial" w:hAnsi="Arial" w:cs="Arial"/>
          <w:sz w:val="22"/>
          <w:szCs w:val="22"/>
        </w:rPr>
      </w:pPr>
      <w:r w:rsidRPr="00274B4B">
        <w:rPr>
          <w:rFonts w:ascii="Arial" w:hAnsi="Arial" w:cs="Arial"/>
          <w:sz w:val="22"/>
          <w:szCs w:val="22"/>
        </w:rPr>
        <w:t xml:space="preserve">Sturgill, E.G., Das, D.K., Takizawa, Y., Shin, Y., Collier, S., </w:t>
      </w:r>
      <w:r w:rsidRPr="00274B4B">
        <w:rPr>
          <w:rFonts w:ascii="Arial" w:hAnsi="Arial" w:cs="Arial"/>
          <w:i/>
          <w:sz w:val="22"/>
          <w:szCs w:val="22"/>
          <w:u w:val="single"/>
        </w:rPr>
        <w:t>Ohi M.D.</w:t>
      </w:r>
      <w:r w:rsidRPr="00274B4B">
        <w:rPr>
          <w:rFonts w:ascii="Arial" w:hAnsi="Arial" w:cs="Arial"/>
          <w:sz w:val="22"/>
          <w:szCs w:val="22"/>
        </w:rPr>
        <w:t xml:space="preserve">, Hwang, W., Lang, M.J., and </w:t>
      </w:r>
      <w:r w:rsidRPr="00274B4B">
        <w:rPr>
          <w:rFonts w:ascii="Arial" w:hAnsi="Arial" w:cs="Arial"/>
          <w:bCs/>
          <w:sz w:val="22"/>
          <w:szCs w:val="22"/>
        </w:rPr>
        <w:t>Ohi, R.</w:t>
      </w:r>
      <w:r w:rsidRPr="00274B4B">
        <w:rPr>
          <w:rFonts w:ascii="Arial" w:hAnsi="Arial" w:cs="Arial"/>
          <w:b/>
          <w:bCs/>
          <w:sz w:val="22"/>
          <w:szCs w:val="22"/>
        </w:rPr>
        <w:t xml:space="preserve"> </w:t>
      </w:r>
      <w:r w:rsidRPr="00274B4B">
        <w:rPr>
          <w:rFonts w:ascii="Arial" w:hAnsi="Arial" w:cs="Arial"/>
          <w:sz w:val="22"/>
          <w:szCs w:val="22"/>
        </w:rPr>
        <w:t xml:space="preserve">(2014) Kinesin-12 Kif15 targets kinetochore-fibers using an intrinsic two-step mechanism. </w:t>
      </w:r>
      <w:r w:rsidRPr="00274B4B">
        <w:rPr>
          <w:rFonts w:ascii="Arial" w:hAnsi="Arial" w:cs="Arial"/>
          <w:i/>
          <w:iCs/>
          <w:sz w:val="22"/>
          <w:szCs w:val="22"/>
        </w:rPr>
        <w:t>Curr.</w:t>
      </w:r>
      <w:r w:rsidRPr="00274B4B">
        <w:rPr>
          <w:rFonts w:ascii="Arial" w:hAnsi="Arial" w:cs="Arial"/>
          <w:b/>
          <w:bCs/>
          <w:sz w:val="22"/>
          <w:szCs w:val="22"/>
        </w:rPr>
        <w:t xml:space="preserve"> </w:t>
      </w:r>
      <w:r w:rsidRPr="00274B4B">
        <w:rPr>
          <w:rFonts w:ascii="Arial" w:hAnsi="Arial" w:cs="Arial"/>
          <w:i/>
          <w:iCs/>
          <w:sz w:val="22"/>
          <w:szCs w:val="22"/>
        </w:rPr>
        <w:t>Biol.</w:t>
      </w:r>
      <w:r w:rsidRPr="00274B4B">
        <w:rPr>
          <w:rFonts w:ascii="Arial" w:hAnsi="Arial" w:cs="Arial"/>
          <w:sz w:val="22"/>
          <w:szCs w:val="22"/>
        </w:rPr>
        <w:t>, 24(19): 2307-13. PMCID: PMC4207087</w:t>
      </w:r>
    </w:p>
    <w:p w14:paraId="44AEBC0C" w14:textId="77777777" w:rsidR="00C95453" w:rsidRPr="00274B4B" w:rsidRDefault="00C95453" w:rsidP="00274B4B">
      <w:pPr>
        <w:tabs>
          <w:tab w:val="left" w:pos="10710"/>
        </w:tabs>
        <w:ind w:left="720"/>
        <w:jc w:val="both"/>
        <w:rPr>
          <w:rFonts w:cs="Arial"/>
          <w:sz w:val="10"/>
          <w:szCs w:val="10"/>
        </w:rPr>
      </w:pPr>
    </w:p>
    <w:p w14:paraId="7E70E083" w14:textId="1A85D539" w:rsidR="00C95453" w:rsidRPr="00274B4B" w:rsidRDefault="00EF3EB9" w:rsidP="00274B4B">
      <w:pPr>
        <w:pStyle w:val="ListParagraph"/>
        <w:numPr>
          <w:ilvl w:val="0"/>
          <w:numId w:val="22"/>
        </w:numPr>
        <w:tabs>
          <w:tab w:val="left" w:pos="10710"/>
        </w:tabs>
        <w:jc w:val="both"/>
        <w:rPr>
          <w:rFonts w:ascii="Arial" w:hAnsi="Arial" w:cs="Arial"/>
          <w:sz w:val="22"/>
          <w:szCs w:val="22"/>
        </w:rPr>
      </w:pPr>
      <w:r w:rsidRPr="00274B4B">
        <w:rPr>
          <w:rFonts w:ascii="Arial" w:hAnsi="Arial" w:cs="Arial"/>
          <w:sz w:val="22"/>
          <w:szCs w:val="22"/>
        </w:rPr>
        <w:t>Mittendorf, K.F.</w:t>
      </w:r>
      <w:r w:rsidRPr="00274B4B">
        <w:rPr>
          <w:rFonts w:ascii="Arial" w:hAnsi="Arial" w:cs="Arial"/>
          <w:sz w:val="22"/>
          <w:szCs w:val="22"/>
          <w:vertAlign w:val="superscript"/>
        </w:rPr>
        <w:t>#</w:t>
      </w:r>
      <w:r w:rsidRPr="00274B4B">
        <w:rPr>
          <w:rFonts w:ascii="Arial" w:hAnsi="Arial" w:cs="Arial"/>
          <w:sz w:val="22"/>
          <w:szCs w:val="22"/>
        </w:rPr>
        <w:t>, Marinko, J.T.</w:t>
      </w:r>
      <w:r w:rsidRPr="00274B4B">
        <w:rPr>
          <w:rFonts w:ascii="Arial" w:hAnsi="Arial" w:cs="Arial"/>
          <w:sz w:val="22"/>
          <w:szCs w:val="22"/>
          <w:vertAlign w:val="superscript"/>
        </w:rPr>
        <w:t xml:space="preserve"> #</w:t>
      </w:r>
      <w:r w:rsidRPr="00274B4B">
        <w:rPr>
          <w:rFonts w:ascii="Arial" w:hAnsi="Arial" w:cs="Arial"/>
          <w:sz w:val="22"/>
          <w:szCs w:val="22"/>
        </w:rPr>
        <w:t xml:space="preserve">, Hampton, C.M., Key, Z, Hadziselimovic, A., Schlebach, J.P., Law, C.L., Li, J., Wright, E.R., Sanders, C.R.*, </w:t>
      </w:r>
      <w:r w:rsidRPr="00274B4B">
        <w:rPr>
          <w:rFonts w:ascii="Arial" w:hAnsi="Arial" w:cs="Arial"/>
          <w:sz w:val="22"/>
          <w:szCs w:val="22"/>
          <w:u w:val="single"/>
        </w:rPr>
        <w:t>Ohi, M.D.*</w:t>
      </w:r>
      <w:r w:rsidRPr="00274B4B">
        <w:rPr>
          <w:rFonts w:ascii="Arial" w:hAnsi="Arial" w:cs="Arial"/>
          <w:sz w:val="22"/>
          <w:szCs w:val="22"/>
        </w:rPr>
        <w:t xml:space="preserve"> (2017) PMP22 Alters Membrane Architecture. </w:t>
      </w:r>
      <w:r w:rsidRPr="00274B4B">
        <w:rPr>
          <w:rFonts w:ascii="Arial" w:hAnsi="Arial" w:cs="Arial"/>
          <w:i/>
          <w:sz w:val="22"/>
          <w:szCs w:val="22"/>
        </w:rPr>
        <w:t>Science Advances</w:t>
      </w:r>
      <w:r w:rsidRPr="00274B4B">
        <w:rPr>
          <w:rFonts w:ascii="Arial" w:hAnsi="Arial" w:cs="Arial"/>
          <w:sz w:val="22"/>
          <w:szCs w:val="22"/>
        </w:rPr>
        <w:t xml:space="preserve">. 3(7):e1700220. </w:t>
      </w:r>
      <w:r w:rsidRPr="00274B4B">
        <w:rPr>
          <w:rFonts w:ascii="Arial" w:hAnsi="Arial" w:cs="Arial"/>
          <w:sz w:val="22"/>
          <w:szCs w:val="22"/>
          <w:vertAlign w:val="superscript"/>
        </w:rPr>
        <w:t>#</w:t>
      </w:r>
      <w:r w:rsidRPr="00274B4B">
        <w:rPr>
          <w:rFonts w:ascii="Arial" w:hAnsi="Arial" w:cs="Arial"/>
          <w:sz w:val="22"/>
          <w:szCs w:val="22"/>
        </w:rPr>
        <w:t xml:space="preserve">co-first authors, </w:t>
      </w:r>
      <w:r w:rsidRPr="00274B4B">
        <w:rPr>
          <w:rFonts w:ascii="Arial" w:hAnsi="Arial" w:cs="Arial"/>
          <w:b/>
          <w:sz w:val="22"/>
          <w:szCs w:val="22"/>
        </w:rPr>
        <w:t>*</w:t>
      </w:r>
      <w:r w:rsidRPr="00274B4B">
        <w:rPr>
          <w:rFonts w:ascii="Arial" w:hAnsi="Arial" w:cs="Arial"/>
          <w:sz w:val="22"/>
          <w:szCs w:val="22"/>
        </w:rPr>
        <w:t>Co-corresponding authors. PMCID: PMC5498104.</w:t>
      </w:r>
    </w:p>
    <w:p w14:paraId="4B61FEB8" w14:textId="77777777" w:rsidR="00C95453" w:rsidRDefault="00C95453" w:rsidP="00274B4B">
      <w:pPr>
        <w:jc w:val="both"/>
        <w:rPr>
          <w:rFonts w:cs="Arial"/>
          <w:b/>
        </w:rPr>
      </w:pPr>
    </w:p>
    <w:p w14:paraId="0975BFE0" w14:textId="56088C99" w:rsidR="00C95453" w:rsidRPr="00137CAE" w:rsidRDefault="00C95453" w:rsidP="00274B4B">
      <w:pPr>
        <w:jc w:val="both"/>
        <w:rPr>
          <w:rFonts w:cs="Arial"/>
          <w:b/>
        </w:rPr>
      </w:pPr>
      <w:r w:rsidRPr="00A4428C">
        <w:rPr>
          <w:rFonts w:cs="Arial"/>
          <w:b/>
        </w:rPr>
        <w:t>Complete List of Published Work in PubMed:</w:t>
      </w:r>
    </w:p>
    <w:p w14:paraId="054E9E7D" w14:textId="77777777" w:rsidR="00C95453" w:rsidRPr="00432ADA" w:rsidRDefault="00322626" w:rsidP="00274B4B">
      <w:pPr>
        <w:jc w:val="both"/>
        <w:rPr>
          <w:szCs w:val="22"/>
        </w:rPr>
      </w:pPr>
      <w:hyperlink r:id="rId11" w:history="1">
        <w:r w:rsidR="00C95453" w:rsidRPr="00432ADA">
          <w:rPr>
            <w:rStyle w:val="Hyperlink"/>
            <w:szCs w:val="22"/>
          </w:rPr>
          <w:t>http://www.ncbi.nlm.nih.gov/pubmed/?term=(Ohi-M%5BAuthor%5D)+AND+(Vanderbilt%5BAffiliation%5D+OR+Harvard%5BAffiliation%5D)</w:t>
        </w:r>
      </w:hyperlink>
    </w:p>
    <w:p w14:paraId="5CE1EAD0" w14:textId="77777777" w:rsidR="002C51BC" w:rsidRPr="00A128A0" w:rsidRDefault="002C51BC" w:rsidP="00274B4B">
      <w:pPr>
        <w:pStyle w:val="DataField11pt-Single"/>
        <w:jc w:val="both"/>
        <w:rPr>
          <w:rStyle w:val="Strong"/>
        </w:rPr>
      </w:pPr>
    </w:p>
    <w:p w14:paraId="2E827232" w14:textId="61FA054D" w:rsidR="00FC5F9E" w:rsidRPr="00E95EE8" w:rsidRDefault="002C51BC" w:rsidP="00274B4B">
      <w:pPr>
        <w:jc w:val="both"/>
      </w:pPr>
      <w:r w:rsidRPr="00A128A0">
        <w:rPr>
          <w:rStyle w:val="Strong"/>
        </w:rPr>
        <w:t>D.</w:t>
      </w:r>
      <w:r w:rsidRPr="00A128A0">
        <w:rPr>
          <w:rStyle w:val="Strong"/>
        </w:rPr>
        <w:tab/>
        <w:t>Additional Information: Research Support and/or Scholastic Performance</w:t>
      </w:r>
      <w:r w:rsidR="00FC5F9E" w:rsidRPr="00E95EE8">
        <w:t xml:space="preserve"> </w:t>
      </w:r>
    </w:p>
    <w:p w14:paraId="543F7252" w14:textId="77777777" w:rsidR="00C95453" w:rsidRDefault="00C95453" w:rsidP="00274B4B">
      <w:pPr>
        <w:spacing w:line="240" w:lineRule="exact"/>
        <w:jc w:val="both"/>
        <w:rPr>
          <w:rFonts w:cs="Arial"/>
        </w:rPr>
      </w:pPr>
      <w:r>
        <w:rPr>
          <w:rFonts w:cs="Arial"/>
          <w:b/>
          <w:u w:val="single"/>
        </w:rPr>
        <w:t>Ongoing Research Support</w:t>
      </w:r>
    </w:p>
    <w:p w14:paraId="2111A934" w14:textId="4097CBD9" w:rsidR="00C95453" w:rsidRPr="00E4629C" w:rsidRDefault="00C95453" w:rsidP="00274B4B">
      <w:pPr>
        <w:tabs>
          <w:tab w:val="right" w:pos="10710"/>
        </w:tabs>
        <w:spacing w:line="240" w:lineRule="exact"/>
        <w:jc w:val="both"/>
        <w:rPr>
          <w:rFonts w:cs="Arial"/>
          <w:szCs w:val="22"/>
        </w:rPr>
      </w:pPr>
      <w:r w:rsidRPr="00E4629C">
        <w:rPr>
          <w:rFonts w:cs="Arial"/>
          <w:szCs w:val="22"/>
        </w:rPr>
        <w:t>5R01 GM115598-02 (Ohi, Pencze</w:t>
      </w:r>
      <w:r>
        <w:rPr>
          <w:rFonts w:cs="Arial"/>
          <w:szCs w:val="22"/>
        </w:rPr>
        <w:t>k)</w:t>
      </w:r>
      <w:r>
        <w:rPr>
          <w:rFonts w:cs="Arial"/>
          <w:szCs w:val="22"/>
        </w:rPr>
        <w:tab/>
        <w:t>08/01/2015 – 05/31/2019</w:t>
      </w:r>
    </w:p>
    <w:p w14:paraId="3D94FB92" w14:textId="46C97EC4" w:rsidR="00C95453" w:rsidRPr="00E4629C" w:rsidRDefault="00C95453" w:rsidP="00274B4B">
      <w:pPr>
        <w:spacing w:line="240" w:lineRule="exact"/>
        <w:jc w:val="both"/>
        <w:rPr>
          <w:rFonts w:cs="Arial"/>
          <w:szCs w:val="22"/>
        </w:rPr>
      </w:pPr>
      <w:r>
        <w:rPr>
          <w:rFonts w:cs="Arial"/>
          <w:szCs w:val="22"/>
        </w:rPr>
        <w:t>NIH/NIGMS</w:t>
      </w:r>
    </w:p>
    <w:p w14:paraId="1783D50D" w14:textId="77777777" w:rsidR="00C95453" w:rsidRPr="00C95453" w:rsidRDefault="00C95453" w:rsidP="00274B4B">
      <w:pPr>
        <w:spacing w:line="240" w:lineRule="exact"/>
        <w:jc w:val="both"/>
        <w:rPr>
          <w:rFonts w:cs="Arial"/>
          <w:i/>
          <w:szCs w:val="22"/>
        </w:rPr>
      </w:pPr>
      <w:r w:rsidRPr="00C95453">
        <w:rPr>
          <w:rFonts w:cs="Arial"/>
          <w:i/>
          <w:szCs w:val="22"/>
        </w:rPr>
        <w:t>Studies of the structural rearrangements associated with the dynamic spliceosome</w:t>
      </w:r>
    </w:p>
    <w:p w14:paraId="3791125D" w14:textId="77777777" w:rsidR="00C95453" w:rsidRPr="00E4629C" w:rsidRDefault="00C95453" w:rsidP="00274B4B">
      <w:pPr>
        <w:spacing w:line="240" w:lineRule="exact"/>
        <w:jc w:val="both"/>
        <w:rPr>
          <w:rFonts w:cs="Arial"/>
          <w:szCs w:val="22"/>
        </w:rPr>
      </w:pPr>
      <w:r w:rsidRPr="00E4629C">
        <w:rPr>
          <w:rFonts w:cs="Arial"/>
          <w:szCs w:val="22"/>
        </w:rPr>
        <w:lastRenderedPageBreak/>
        <w:t>The goal of this proposal is to use single particle cryo-EM combined with complimentary genetic and computational approaches to define the conformational changes required for the transition from a pre- to post-activated spliceosome.</w:t>
      </w:r>
    </w:p>
    <w:p w14:paraId="69F0EE4E" w14:textId="77777777" w:rsidR="00C95453" w:rsidRPr="00E4629C" w:rsidRDefault="00C95453" w:rsidP="00274B4B">
      <w:pPr>
        <w:spacing w:line="240" w:lineRule="exact"/>
        <w:jc w:val="both"/>
        <w:rPr>
          <w:rFonts w:cs="Arial"/>
          <w:b/>
          <w:szCs w:val="22"/>
        </w:rPr>
      </w:pPr>
    </w:p>
    <w:p w14:paraId="5AF31441" w14:textId="440CD5B2" w:rsidR="00C95453" w:rsidRPr="00E4629C" w:rsidRDefault="00C95453" w:rsidP="00274B4B">
      <w:pPr>
        <w:tabs>
          <w:tab w:val="right" w:pos="10710"/>
        </w:tabs>
        <w:spacing w:line="240" w:lineRule="exact"/>
        <w:jc w:val="both"/>
        <w:rPr>
          <w:rFonts w:cs="Arial"/>
          <w:szCs w:val="22"/>
        </w:rPr>
      </w:pPr>
      <w:r w:rsidRPr="00E4629C">
        <w:rPr>
          <w:rFonts w:cs="Arial"/>
          <w:szCs w:val="22"/>
        </w:rPr>
        <w:t xml:space="preserve">1R01 NS095989-01 </w:t>
      </w:r>
      <w:r w:rsidR="00274B4B">
        <w:rPr>
          <w:rFonts w:cs="Arial"/>
          <w:szCs w:val="22"/>
        </w:rPr>
        <w:t>(Sanders,C. &amp; Ohi,M.- PI’s)</w:t>
      </w:r>
      <w:r w:rsidR="00274B4B">
        <w:rPr>
          <w:rFonts w:cs="Arial"/>
          <w:szCs w:val="22"/>
        </w:rPr>
        <w:tab/>
      </w:r>
      <w:r w:rsidRPr="00E4629C">
        <w:rPr>
          <w:rFonts w:cs="Arial"/>
          <w:szCs w:val="22"/>
        </w:rPr>
        <w:t>04/01/</w:t>
      </w:r>
      <w:r>
        <w:rPr>
          <w:rFonts w:cs="Arial"/>
          <w:szCs w:val="22"/>
        </w:rPr>
        <w:t>2016-03/31/2021</w:t>
      </w:r>
    </w:p>
    <w:p w14:paraId="3A5CED5C" w14:textId="3C70D585" w:rsidR="00C95453" w:rsidRPr="00E4629C" w:rsidRDefault="00C95453" w:rsidP="00274B4B">
      <w:pPr>
        <w:spacing w:line="240" w:lineRule="exact"/>
        <w:jc w:val="both"/>
        <w:rPr>
          <w:rFonts w:cs="Arial"/>
          <w:szCs w:val="22"/>
        </w:rPr>
      </w:pPr>
      <w:r w:rsidRPr="00E4629C">
        <w:rPr>
          <w:rFonts w:cs="Arial"/>
          <w:szCs w:val="22"/>
        </w:rPr>
        <w:t xml:space="preserve">NIH/NINDS </w:t>
      </w:r>
    </w:p>
    <w:p w14:paraId="1A0AC3E8" w14:textId="77777777" w:rsidR="00C95453" w:rsidRPr="00C95453" w:rsidRDefault="00C95453" w:rsidP="00274B4B">
      <w:pPr>
        <w:spacing w:line="240" w:lineRule="exact"/>
        <w:jc w:val="both"/>
        <w:rPr>
          <w:rFonts w:cs="Arial"/>
          <w:i/>
          <w:szCs w:val="22"/>
        </w:rPr>
      </w:pPr>
      <w:r w:rsidRPr="00C95453">
        <w:rPr>
          <w:rFonts w:cs="Arial"/>
          <w:i/>
          <w:szCs w:val="22"/>
        </w:rPr>
        <w:t>Folding, Misfolding, and Function of PMP22</w:t>
      </w:r>
    </w:p>
    <w:p w14:paraId="2A0A5AD2" w14:textId="77777777" w:rsidR="00C95453" w:rsidRPr="00E4629C" w:rsidRDefault="00C95453" w:rsidP="00274B4B">
      <w:pPr>
        <w:spacing w:line="240" w:lineRule="exact"/>
        <w:jc w:val="both"/>
        <w:rPr>
          <w:rFonts w:cs="Arial"/>
          <w:szCs w:val="22"/>
        </w:rPr>
      </w:pPr>
      <w:r w:rsidRPr="00E4629C">
        <w:rPr>
          <w:rFonts w:cs="Arial"/>
          <w:szCs w:val="22"/>
        </w:rPr>
        <w:t>Aims are to: 1) compare and contrast the folding kinetics of different CMTD mutant forms of PMP22 in order to examine whether the specific defects that trigger PMP22 instability and terminal misfolding in the cell are the same from mutant to mutant or, alternatively, whether different CMTD mutants have distinctly different defects beyond differences in stability; and, 2) determine how the instability of CMTD mutant forms of PMP22 is sensed by endoplasmic reticulum quality control.</w:t>
      </w:r>
    </w:p>
    <w:p w14:paraId="11A93210" w14:textId="77777777" w:rsidR="00C95453" w:rsidRPr="00E4629C" w:rsidRDefault="00C95453" w:rsidP="00274B4B">
      <w:pPr>
        <w:spacing w:line="240" w:lineRule="exact"/>
        <w:jc w:val="both"/>
        <w:rPr>
          <w:rFonts w:cs="Arial"/>
          <w:szCs w:val="22"/>
        </w:rPr>
      </w:pPr>
    </w:p>
    <w:p w14:paraId="22F241F1" w14:textId="78C45956" w:rsidR="00C95453" w:rsidRPr="00E4629C" w:rsidRDefault="00C95453" w:rsidP="00274B4B">
      <w:pPr>
        <w:tabs>
          <w:tab w:val="right" w:pos="10710"/>
        </w:tabs>
        <w:spacing w:line="240" w:lineRule="exact"/>
        <w:jc w:val="both"/>
        <w:rPr>
          <w:rFonts w:cs="Arial"/>
          <w:szCs w:val="22"/>
        </w:rPr>
      </w:pPr>
      <w:r w:rsidRPr="00E4629C">
        <w:rPr>
          <w:rFonts w:cs="Arial"/>
          <w:szCs w:val="22"/>
        </w:rPr>
        <w:t>6R01 AI118932-02 (Cover, T. &amp; Ohi, M.- PI’s)</w:t>
      </w:r>
      <w:r w:rsidRPr="00E4629C">
        <w:rPr>
          <w:rFonts w:cs="Arial"/>
          <w:szCs w:val="22"/>
        </w:rPr>
        <w:tab/>
        <w:t>04/30/2016 – 01/31/2</w:t>
      </w:r>
      <w:r>
        <w:rPr>
          <w:rFonts w:cs="Arial"/>
          <w:szCs w:val="22"/>
        </w:rPr>
        <w:t>021</w:t>
      </w:r>
    </w:p>
    <w:p w14:paraId="42D881E2" w14:textId="4DCC7C88" w:rsidR="00C95453" w:rsidRPr="00E4629C" w:rsidRDefault="00C95453" w:rsidP="00274B4B">
      <w:pPr>
        <w:spacing w:line="240" w:lineRule="exact"/>
        <w:jc w:val="both"/>
        <w:rPr>
          <w:rFonts w:cs="Arial"/>
          <w:szCs w:val="22"/>
        </w:rPr>
      </w:pPr>
      <w:r w:rsidRPr="00E4629C">
        <w:rPr>
          <w:rFonts w:cs="Arial"/>
          <w:szCs w:val="22"/>
        </w:rPr>
        <w:t>NIH/NIAID (VUMC Consortium-Cover, PI)</w:t>
      </w:r>
    </w:p>
    <w:p w14:paraId="06FB91F2" w14:textId="77777777" w:rsidR="00C95453" w:rsidRPr="00C95453" w:rsidRDefault="00C95453" w:rsidP="00274B4B">
      <w:pPr>
        <w:spacing w:line="240" w:lineRule="exact"/>
        <w:jc w:val="both"/>
        <w:rPr>
          <w:rFonts w:cs="Arial"/>
          <w:i/>
          <w:szCs w:val="22"/>
        </w:rPr>
      </w:pPr>
      <w:r w:rsidRPr="00C95453">
        <w:rPr>
          <w:rFonts w:cs="Arial"/>
          <w:i/>
          <w:szCs w:val="22"/>
        </w:rPr>
        <w:t>Type IV protein secretion in Helicobacter pylori</w:t>
      </w:r>
    </w:p>
    <w:p w14:paraId="7C1AB864" w14:textId="77777777" w:rsidR="00C95453" w:rsidRPr="00E4629C" w:rsidRDefault="00C95453" w:rsidP="00274B4B">
      <w:pPr>
        <w:spacing w:line="240" w:lineRule="exact"/>
        <w:jc w:val="both"/>
        <w:rPr>
          <w:rFonts w:cs="Arial"/>
          <w:szCs w:val="22"/>
        </w:rPr>
      </w:pPr>
      <w:r w:rsidRPr="00E4629C">
        <w:rPr>
          <w:rFonts w:cs="Arial"/>
          <w:szCs w:val="22"/>
        </w:rPr>
        <w:t xml:space="preserve">The long-term goals of this research are to understand the molecular mechanisms by which </w:t>
      </w:r>
      <w:r w:rsidRPr="00E4629C">
        <w:rPr>
          <w:rFonts w:cs="Arial"/>
          <w:i/>
          <w:szCs w:val="22"/>
        </w:rPr>
        <w:t xml:space="preserve">H. pylori </w:t>
      </w:r>
      <w:r w:rsidRPr="00E4629C">
        <w:rPr>
          <w:rFonts w:cs="Arial"/>
          <w:szCs w:val="22"/>
        </w:rPr>
        <w:t xml:space="preserve">infection can lead to disease, and to understand the basis for variation in clinical outcomes among </w:t>
      </w:r>
      <w:r w:rsidRPr="00E4629C">
        <w:rPr>
          <w:rFonts w:cs="Arial"/>
          <w:i/>
          <w:szCs w:val="22"/>
        </w:rPr>
        <w:t>H. pylori</w:t>
      </w:r>
      <w:r w:rsidRPr="00E4629C">
        <w:rPr>
          <w:rFonts w:cs="Arial"/>
          <w:szCs w:val="22"/>
        </w:rPr>
        <w:t xml:space="preserve">-infected persons. The aims of the project are i) To define the molecular organization of the membrane-spanning cag T4SS core complex; ii) To determine the three-dimensional structure of the cag T4SS core complex; and (iii) To define consequences of T4SS activity in animal models of </w:t>
      </w:r>
      <w:r w:rsidRPr="00E4629C">
        <w:rPr>
          <w:rFonts w:cs="Arial"/>
          <w:i/>
          <w:szCs w:val="22"/>
        </w:rPr>
        <w:t>H. pylori</w:t>
      </w:r>
      <w:r w:rsidRPr="00E4629C">
        <w:rPr>
          <w:rFonts w:cs="Arial"/>
          <w:szCs w:val="22"/>
        </w:rPr>
        <w:t xml:space="preserve"> infection and gastric malignancy.</w:t>
      </w:r>
    </w:p>
    <w:p w14:paraId="6DA9458F" w14:textId="7ECDB6FB" w:rsidR="00C95453" w:rsidRDefault="00C95453" w:rsidP="00274B4B">
      <w:pPr>
        <w:spacing w:line="240" w:lineRule="exact"/>
        <w:jc w:val="both"/>
        <w:rPr>
          <w:rFonts w:cs="Arial"/>
          <w:szCs w:val="22"/>
        </w:rPr>
      </w:pPr>
    </w:p>
    <w:p w14:paraId="37E55FC4" w14:textId="1E7BCBE1" w:rsidR="009E347C" w:rsidRPr="00DE19F5" w:rsidRDefault="009E347C" w:rsidP="009E347C">
      <w:pPr>
        <w:pStyle w:val="DataField11pt-Single"/>
        <w:rPr>
          <w:color w:val="000000"/>
          <w:szCs w:val="22"/>
        </w:rPr>
      </w:pPr>
      <w:r w:rsidRPr="00DE19F5">
        <w:rPr>
          <w:rFonts w:eastAsiaTheme="minorEastAsia"/>
          <w:color w:val="000000"/>
          <w:szCs w:val="22"/>
        </w:rPr>
        <w:t>R01HL144131-01</w:t>
      </w:r>
      <w:r w:rsidRPr="00DE19F5">
        <w:rPr>
          <w:color w:val="000000"/>
          <w:szCs w:val="22"/>
        </w:rPr>
        <w:t xml:space="preserve"> (Multi-PI: Kenworthy (Contact), Ohi)</w:t>
      </w:r>
      <w:r w:rsidRPr="00DE19F5">
        <w:rPr>
          <w:color w:val="000000"/>
          <w:szCs w:val="22"/>
        </w:rPr>
        <w:tab/>
      </w:r>
      <w:r w:rsidRPr="00DE19F5">
        <w:rPr>
          <w:color w:val="000000"/>
          <w:szCs w:val="22"/>
        </w:rPr>
        <w:tab/>
      </w:r>
      <w:r w:rsidRPr="00DE19F5">
        <w:rPr>
          <w:color w:val="000000"/>
          <w:szCs w:val="22"/>
        </w:rPr>
        <w:tab/>
      </w:r>
      <w:r w:rsidRPr="00DE19F5">
        <w:rPr>
          <w:color w:val="000000"/>
          <w:szCs w:val="22"/>
        </w:rPr>
        <w:tab/>
      </w:r>
      <w:r w:rsidRPr="00DE19F5">
        <w:rPr>
          <w:color w:val="000000"/>
          <w:szCs w:val="22"/>
        </w:rPr>
        <w:tab/>
      </w:r>
      <w:r w:rsidRPr="00DE19F5">
        <w:rPr>
          <w:color w:val="000000"/>
          <w:szCs w:val="22"/>
        </w:rPr>
        <w:tab/>
      </w:r>
      <w:r w:rsidRPr="00DE19F5">
        <w:rPr>
          <w:color w:val="000000"/>
          <w:szCs w:val="22"/>
        </w:rPr>
        <w:tab/>
      </w:r>
      <w:r w:rsidRPr="00DE19F5">
        <w:rPr>
          <w:color w:val="000000"/>
          <w:szCs w:val="22"/>
        </w:rPr>
        <w:tab/>
      </w:r>
      <w:r w:rsidRPr="00DE19F5">
        <w:rPr>
          <w:color w:val="000000"/>
          <w:szCs w:val="22"/>
        </w:rPr>
        <w:tab/>
        <w:t>09/30/2018-08/31/2022</w:t>
      </w:r>
    </w:p>
    <w:p w14:paraId="26217B52" w14:textId="27D15B70" w:rsidR="009E347C" w:rsidRPr="00DE19F5" w:rsidRDefault="009E347C" w:rsidP="009E347C">
      <w:pPr>
        <w:pStyle w:val="DataField11pt-Single"/>
        <w:rPr>
          <w:color w:val="000000"/>
          <w:szCs w:val="22"/>
        </w:rPr>
      </w:pPr>
      <w:r w:rsidRPr="00DE19F5">
        <w:rPr>
          <w:color w:val="000000"/>
          <w:szCs w:val="22"/>
        </w:rPr>
        <w:t>NIH/NHLB</w:t>
      </w:r>
    </w:p>
    <w:p w14:paraId="3774EAAB" w14:textId="25ADA5C4" w:rsidR="009E347C" w:rsidRPr="00DE19F5" w:rsidRDefault="009E347C" w:rsidP="009E347C">
      <w:pPr>
        <w:spacing w:line="240" w:lineRule="exact"/>
        <w:jc w:val="both"/>
        <w:rPr>
          <w:rFonts w:cs="Arial"/>
          <w:i/>
          <w:szCs w:val="22"/>
          <w:lang w:val="x-none"/>
        </w:rPr>
      </w:pPr>
      <w:r w:rsidRPr="00DE19F5">
        <w:rPr>
          <w:rFonts w:cs="Arial"/>
          <w:i/>
          <w:szCs w:val="22"/>
          <w:lang w:val="x-none"/>
        </w:rPr>
        <w:t>Structural basis for caveolae assembly and function</w:t>
      </w:r>
    </w:p>
    <w:p w14:paraId="11BD0E06" w14:textId="347F2382" w:rsidR="009E347C" w:rsidRPr="00DE19F5" w:rsidRDefault="009E347C" w:rsidP="009E347C">
      <w:pPr>
        <w:spacing w:line="240" w:lineRule="exact"/>
        <w:jc w:val="both"/>
        <w:rPr>
          <w:rFonts w:cs="Arial"/>
          <w:szCs w:val="22"/>
        </w:rPr>
      </w:pPr>
      <w:r w:rsidRPr="00DE19F5">
        <w:rPr>
          <w:rFonts w:cs="Arial"/>
          <w:szCs w:val="22"/>
        </w:rPr>
        <w:t>We are using a combination of in vivo, in vitro, biophysical, and structural approaches to understand how the structure of caveolae translates into biological function.</w:t>
      </w:r>
    </w:p>
    <w:p w14:paraId="0C820012" w14:textId="72497290" w:rsidR="000D72EA" w:rsidRDefault="000D72EA" w:rsidP="009E347C">
      <w:pPr>
        <w:spacing w:line="240" w:lineRule="exact"/>
        <w:jc w:val="both"/>
        <w:rPr>
          <w:rFonts w:cs="Arial"/>
          <w:szCs w:val="22"/>
        </w:rPr>
      </w:pPr>
    </w:p>
    <w:p w14:paraId="19D4E2BE" w14:textId="77777777" w:rsidR="000D72EA" w:rsidRPr="00E4629C" w:rsidRDefault="000D72EA" w:rsidP="000D72EA">
      <w:pPr>
        <w:tabs>
          <w:tab w:val="right" w:pos="10710"/>
        </w:tabs>
        <w:spacing w:line="240" w:lineRule="exact"/>
        <w:jc w:val="both"/>
        <w:rPr>
          <w:rFonts w:cs="Arial"/>
          <w:szCs w:val="22"/>
        </w:rPr>
      </w:pPr>
      <w:r w:rsidRPr="00BD668A">
        <w:rPr>
          <w:rFonts w:cs="Arial"/>
          <w:color w:val="000000"/>
          <w:szCs w:val="22"/>
        </w:rPr>
        <w:t>R01AI039657-21 (PI: Cover, co-investigator, Ohi)</w:t>
      </w:r>
      <w:r w:rsidRPr="00B70E0E">
        <w:rPr>
          <w:color w:val="000000"/>
          <w:szCs w:val="22"/>
        </w:rPr>
        <w:t xml:space="preserve"> </w:t>
      </w:r>
      <w:r>
        <w:rPr>
          <w:color w:val="000000"/>
          <w:szCs w:val="22"/>
        </w:rPr>
        <w:tab/>
        <w:t>04/30/</w:t>
      </w:r>
      <w:r w:rsidRPr="00BD668A">
        <w:rPr>
          <w:rFonts w:cs="Arial"/>
          <w:color w:val="000000"/>
          <w:szCs w:val="22"/>
        </w:rPr>
        <w:t>2018</w:t>
      </w:r>
      <w:r>
        <w:rPr>
          <w:rFonts w:cs="Arial"/>
          <w:color w:val="000000"/>
          <w:szCs w:val="22"/>
        </w:rPr>
        <w:t xml:space="preserve"> </w:t>
      </w:r>
      <w:r w:rsidRPr="00E4629C">
        <w:rPr>
          <w:rFonts w:cs="Arial"/>
          <w:szCs w:val="22"/>
        </w:rPr>
        <w:t>– 0</w:t>
      </w:r>
      <w:r>
        <w:rPr>
          <w:rFonts w:cs="Arial"/>
          <w:szCs w:val="22"/>
        </w:rPr>
        <w:t>3</w:t>
      </w:r>
      <w:r w:rsidRPr="00E4629C">
        <w:rPr>
          <w:rFonts w:cs="Arial"/>
          <w:szCs w:val="22"/>
        </w:rPr>
        <w:t>/31/2</w:t>
      </w:r>
      <w:r>
        <w:rPr>
          <w:rFonts w:cs="Arial"/>
          <w:szCs w:val="22"/>
        </w:rPr>
        <w:t>023</w:t>
      </w:r>
    </w:p>
    <w:p w14:paraId="170B4394" w14:textId="77777777" w:rsidR="000D72EA" w:rsidRPr="00BD668A" w:rsidRDefault="000D72EA" w:rsidP="000D72EA">
      <w:pPr>
        <w:tabs>
          <w:tab w:val="right" w:pos="10710"/>
        </w:tabs>
        <w:spacing w:line="240" w:lineRule="exact"/>
        <w:jc w:val="both"/>
        <w:rPr>
          <w:rFonts w:cs="Arial"/>
          <w:color w:val="000000"/>
          <w:szCs w:val="22"/>
        </w:rPr>
      </w:pPr>
      <w:r>
        <w:rPr>
          <w:rFonts w:cs="Arial"/>
          <w:color w:val="000000"/>
          <w:szCs w:val="22"/>
        </w:rPr>
        <w:t>NIH/</w:t>
      </w:r>
      <w:r w:rsidRPr="00BD668A">
        <w:rPr>
          <w:rFonts w:cs="Arial"/>
          <w:color w:val="000000"/>
          <w:szCs w:val="22"/>
        </w:rPr>
        <w:t xml:space="preserve">NIAID </w:t>
      </w:r>
    </w:p>
    <w:p w14:paraId="262C5338" w14:textId="77777777" w:rsidR="000D72EA" w:rsidRPr="00B70E0E" w:rsidRDefault="000D72EA" w:rsidP="000D72EA">
      <w:pPr>
        <w:pStyle w:val="DataField11pt-Single"/>
        <w:rPr>
          <w:color w:val="000000"/>
          <w:szCs w:val="22"/>
        </w:rPr>
      </w:pPr>
      <w:r w:rsidRPr="00BD668A">
        <w:rPr>
          <w:i/>
          <w:color w:val="000000"/>
          <w:szCs w:val="22"/>
        </w:rPr>
        <w:t>Structure and function of the Helicobacter pylori vacuolating toxin</w:t>
      </w:r>
    </w:p>
    <w:p w14:paraId="06BCF377" w14:textId="0D8145A4" w:rsidR="000D72EA" w:rsidRPr="009E347C" w:rsidRDefault="000D72EA" w:rsidP="000D72EA">
      <w:pPr>
        <w:spacing w:line="240" w:lineRule="exact"/>
        <w:jc w:val="both"/>
        <w:rPr>
          <w:rFonts w:cs="Arial"/>
          <w:szCs w:val="22"/>
        </w:rPr>
      </w:pPr>
      <w:r>
        <w:rPr>
          <w:rFonts w:cs="Arial"/>
          <w:szCs w:val="22"/>
        </w:rPr>
        <w:t>The goal of this research is to use a combination of animal and structural studies to understand the function of the pore-forming toxin VacA.</w:t>
      </w:r>
    </w:p>
    <w:p w14:paraId="34F1B624" w14:textId="77777777" w:rsidR="009E347C" w:rsidRPr="00E4629C" w:rsidRDefault="009E347C" w:rsidP="00274B4B">
      <w:pPr>
        <w:spacing w:line="240" w:lineRule="exact"/>
        <w:jc w:val="both"/>
        <w:rPr>
          <w:rFonts w:cs="Arial"/>
          <w:szCs w:val="22"/>
        </w:rPr>
      </w:pPr>
    </w:p>
    <w:p w14:paraId="11DE769D" w14:textId="77777777" w:rsidR="00C95453" w:rsidRDefault="00C95453" w:rsidP="00274B4B">
      <w:pPr>
        <w:spacing w:line="240" w:lineRule="exact"/>
        <w:jc w:val="both"/>
        <w:rPr>
          <w:rFonts w:cs="Arial"/>
          <w:b/>
          <w:u w:val="single"/>
        </w:rPr>
      </w:pPr>
      <w:r w:rsidRPr="00E9602A">
        <w:rPr>
          <w:rFonts w:cs="Arial"/>
          <w:b/>
          <w:u w:val="single"/>
        </w:rPr>
        <w:t>Completed Research Support</w:t>
      </w:r>
    </w:p>
    <w:p w14:paraId="1A4BE224" w14:textId="77777777" w:rsidR="00C95453" w:rsidRDefault="00C95453" w:rsidP="00274B4B">
      <w:pPr>
        <w:jc w:val="both"/>
        <w:rPr>
          <w:rFonts w:cs="Arial"/>
        </w:rPr>
      </w:pPr>
    </w:p>
    <w:p w14:paraId="6C2F36AC" w14:textId="66723024" w:rsidR="00C95453" w:rsidRDefault="00C95453" w:rsidP="00274B4B">
      <w:pPr>
        <w:tabs>
          <w:tab w:val="right" w:pos="10710"/>
        </w:tabs>
        <w:spacing w:line="240" w:lineRule="exact"/>
        <w:jc w:val="both"/>
        <w:rPr>
          <w:rFonts w:cs="Arial"/>
        </w:rPr>
      </w:pPr>
      <w:r>
        <w:rPr>
          <w:rFonts w:cs="Arial"/>
        </w:rPr>
        <w:t>1 D</w:t>
      </w:r>
      <w:r w:rsidR="00274B4B">
        <w:rPr>
          <w:rFonts w:cs="Arial"/>
        </w:rPr>
        <w:t>P2OD004483-01 (Ohi, Melanie)</w:t>
      </w:r>
      <w:r w:rsidR="00274B4B">
        <w:rPr>
          <w:rFonts w:cs="Arial"/>
        </w:rPr>
        <w:tab/>
      </w:r>
      <w:r>
        <w:rPr>
          <w:rFonts w:cs="Arial"/>
        </w:rPr>
        <w:t>09/30/</w:t>
      </w:r>
      <w:r w:rsidRPr="00274B4B">
        <w:rPr>
          <w:rFonts w:cs="Arial"/>
          <w:szCs w:val="22"/>
        </w:rPr>
        <w:t>2008</w:t>
      </w:r>
      <w:r>
        <w:rPr>
          <w:rFonts w:cs="Arial"/>
        </w:rPr>
        <w:t>-06/31/2013</w:t>
      </w:r>
    </w:p>
    <w:p w14:paraId="6A515C25" w14:textId="63C82685" w:rsidR="00C95453" w:rsidRDefault="00274B4B" w:rsidP="00274B4B">
      <w:pPr>
        <w:jc w:val="both"/>
        <w:rPr>
          <w:rFonts w:cs="Arial"/>
        </w:rPr>
      </w:pPr>
      <w:r>
        <w:rPr>
          <w:rFonts w:cs="Arial"/>
        </w:rPr>
        <w:t>NIH New Innovator’s Award</w:t>
      </w:r>
    </w:p>
    <w:p w14:paraId="5BB8C337" w14:textId="4E48D46D" w:rsidR="00FC5F9E" w:rsidRDefault="00C95453" w:rsidP="00274B4B">
      <w:pPr>
        <w:pStyle w:val="DataField11pt-Single"/>
        <w:jc w:val="both"/>
      </w:pPr>
      <w:r>
        <w:t>Multifaceted Approaches for Studying the Structure and Function of Spliceosomes</w:t>
      </w:r>
    </w:p>
    <w:p w14:paraId="727F0652" w14:textId="77777777" w:rsidR="00201F97" w:rsidRDefault="00201F97" w:rsidP="00274B4B">
      <w:pPr>
        <w:pStyle w:val="DataField11pt-Single"/>
        <w:jc w:val="both"/>
      </w:pPr>
    </w:p>
    <w:p w14:paraId="58DB5A31" w14:textId="5EA7C459" w:rsidR="00201F97" w:rsidRPr="00E4629C" w:rsidRDefault="00274B4B" w:rsidP="00274B4B">
      <w:pPr>
        <w:tabs>
          <w:tab w:val="right" w:pos="10710"/>
        </w:tabs>
        <w:spacing w:line="240" w:lineRule="exact"/>
        <w:jc w:val="both"/>
        <w:rPr>
          <w:rFonts w:cs="Arial"/>
          <w:szCs w:val="22"/>
        </w:rPr>
      </w:pPr>
      <w:r>
        <w:rPr>
          <w:rFonts w:cs="Arial"/>
          <w:szCs w:val="22"/>
        </w:rPr>
        <w:t xml:space="preserve">1 R35 GM118089-01 (Chazin) </w:t>
      </w:r>
      <w:r>
        <w:rPr>
          <w:rFonts w:cs="Arial"/>
          <w:szCs w:val="22"/>
        </w:rPr>
        <w:tab/>
      </w:r>
      <w:r w:rsidR="00201F97" w:rsidRPr="00E4629C">
        <w:rPr>
          <w:rFonts w:cs="Arial"/>
          <w:szCs w:val="22"/>
        </w:rPr>
        <w:t>06/01/2016–0</w:t>
      </w:r>
      <w:r w:rsidR="00201F97">
        <w:rPr>
          <w:rFonts w:cs="Arial"/>
          <w:szCs w:val="22"/>
        </w:rPr>
        <w:t>8/31/2017</w:t>
      </w:r>
    </w:p>
    <w:p w14:paraId="721FF7A5" w14:textId="77777777" w:rsidR="00201F97" w:rsidRPr="00E4629C" w:rsidRDefault="00201F97" w:rsidP="00274B4B">
      <w:pPr>
        <w:spacing w:line="240" w:lineRule="exact"/>
        <w:jc w:val="both"/>
        <w:rPr>
          <w:rFonts w:cs="Arial"/>
          <w:szCs w:val="22"/>
        </w:rPr>
      </w:pPr>
      <w:r w:rsidRPr="00E4629C">
        <w:rPr>
          <w:rFonts w:cs="Arial"/>
          <w:szCs w:val="22"/>
        </w:rPr>
        <w:t>NIH/NIGMS</w:t>
      </w:r>
    </w:p>
    <w:p w14:paraId="4F6C59B8" w14:textId="77777777" w:rsidR="00201F97" w:rsidRPr="00E4629C" w:rsidRDefault="00201F97" w:rsidP="00274B4B">
      <w:pPr>
        <w:spacing w:line="240" w:lineRule="exact"/>
        <w:jc w:val="both"/>
        <w:rPr>
          <w:rFonts w:cs="Arial"/>
          <w:i/>
          <w:szCs w:val="22"/>
        </w:rPr>
      </w:pPr>
      <w:r w:rsidRPr="00E4629C">
        <w:rPr>
          <w:rFonts w:cs="Arial"/>
          <w:i/>
          <w:szCs w:val="22"/>
        </w:rPr>
        <w:t>Structural Biology of Multi-Domain Proteins and Multi-Protein Machinery in DNA Replication and Repair</w:t>
      </w:r>
    </w:p>
    <w:p w14:paraId="0ABACD86" w14:textId="77777777" w:rsidR="00201F97" w:rsidRPr="00E4629C" w:rsidRDefault="00201F97" w:rsidP="00274B4B">
      <w:pPr>
        <w:spacing w:line="240" w:lineRule="exact"/>
        <w:jc w:val="both"/>
        <w:rPr>
          <w:rFonts w:cs="Arial"/>
          <w:szCs w:val="22"/>
        </w:rPr>
      </w:pPr>
      <w:r w:rsidRPr="00E4629C">
        <w:rPr>
          <w:rFonts w:cs="Arial"/>
          <w:szCs w:val="22"/>
        </w:rPr>
        <w:t>The goal is to characterize the structural architecture and functional dynamics of multi-domain proteins including RPA and XPA, and the RPA-XPA complex, using NMR, crystallography, scattering and computational modeling. We seek structural understanding and functional validation of the interactions between XPA and RPA and their role as the central scaffold of the nucleotide excision repair (NER) pathway.  We will also investigate structure-based and disease-associated mutations in XPA in cell-based assays of the repair of DNA lesions and co-localization with other NER factors.</w:t>
      </w:r>
    </w:p>
    <w:p w14:paraId="0E226723" w14:textId="37A1C21E" w:rsidR="00201F97" w:rsidRDefault="00201F97" w:rsidP="00274B4B">
      <w:pPr>
        <w:spacing w:line="240" w:lineRule="exact"/>
        <w:jc w:val="both"/>
        <w:rPr>
          <w:rStyle w:val="Strong"/>
          <w:rFonts w:cs="Arial"/>
          <w:b w:val="0"/>
          <w:bCs w:val="0"/>
          <w:szCs w:val="22"/>
        </w:rPr>
      </w:pPr>
    </w:p>
    <w:p w14:paraId="5BCFCDAF" w14:textId="77777777" w:rsidR="00DA6578" w:rsidRPr="00E4629C" w:rsidRDefault="00DA6578" w:rsidP="00DA6578">
      <w:pPr>
        <w:tabs>
          <w:tab w:val="right" w:pos="10710"/>
        </w:tabs>
        <w:spacing w:line="240" w:lineRule="exact"/>
        <w:jc w:val="both"/>
        <w:rPr>
          <w:rFonts w:cs="Arial"/>
          <w:szCs w:val="22"/>
        </w:rPr>
      </w:pPr>
      <w:r>
        <w:rPr>
          <w:rFonts w:cs="Arial"/>
          <w:szCs w:val="22"/>
        </w:rPr>
        <w:t>EvansMDS000-03 (Ohi)</w:t>
      </w:r>
      <w:r>
        <w:rPr>
          <w:rFonts w:cs="Arial"/>
          <w:szCs w:val="22"/>
        </w:rPr>
        <w:tab/>
        <w:t>09/01/2015 – 08/31/2018</w:t>
      </w:r>
    </w:p>
    <w:p w14:paraId="4E129DB9" w14:textId="77777777" w:rsidR="00DA6578" w:rsidRPr="00E4629C" w:rsidRDefault="00DA6578" w:rsidP="00DA6578">
      <w:pPr>
        <w:spacing w:line="240" w:lineRule="exact"/>
        <w:jc w:val="both"/>
        <w:rPr>
          <w:rFonts w:cs="Arial"/>
          <w:szCs w:val="22"/>
        </w:rPr>
      </w:pPr>
      <w:r>
        <w:rPr>
          <w:rFonts w:cs="Arial"/>
          <w:szCs w:val="22"/>
        </w:rPr>
        <w:t>Edward P. Evans Foundation</w:t>
      </w:r>
    </w:p>
    <w:p w14:paraId="3B39924E" w14:textId="77777777" w:rsidR="00DA6578" w:rsidRPr="00C95453" w:rsidRDefault="00DA6578" w:rsidP="00DA6578">
      <w:pPr>
        <w:spacing w:line="240" w:lineRule="exact"/>
        <w:jc w:val="both"/>
        <w:rPr>
          <w:rFonts w:cs="Arial"/>
          <w:i/>
          <w:szCs w:val="22"/>
        </w:rPr>
      </w:pPr>
      <w:r w:rsidRPr="00C95453">
        <w:rPr>
          <w:rFonts w:cs="Arial"/>
          <w:i/>
          <w:szCs w:val="22"/>
        </w:rPr>
        <w:t>How Do SF3B1 Mutations Found in MDS Patients Alter Spliceosome Structural Organization and Function?</w:t>
      </w:r>
    </w:p>
    <w:p w14:paraId="53A0D31C" w14:textId="4991823B" w:rsidR="00DA6578" w:rsidRPr="00274B4B" w:rsidRDefault="00DA6578" w:rsidP="00274B4B">
      <w:pPr>
        <w:spacing w:line="240" w:lineRule="exact"/>
        <w:jc w:val="both"/>
        <w:rPr>
          <w:rStyle w:val="Strong"/>
          <w:rFonts w:cs="Arial"/>
          <w:b w:val="0"/>
          <w:bCs w:val="0"/>
          <w:szCs w:val="22"/>
        </w:rPr>
      </w:pPr>
      <w:r w:rsidRPr="00E4629C">
        <w:rPr>
          <w:rFonts w:cs="Arial"/>
          <w:szCs w:val="22"/>
        </w:rPr>
        <w:t xml:space="preserve">The goal of this proposal is to use the genetically tractable organism, </w:t>
      </w:r>
      <w:r w:rsidRPr="00E4629C">
        <w:rPr>
          <w:rFonts w:cs="Arial"/>
          <w:i/>
          <w:szCs w:val="22"/>
        </w:rPr>
        <w:t>Schizosaccharomyces pombe (Sp)</w:t>
      </w:r>
      <w:r w:rsidRPr="00E4629C">
        <w:rPr>
          <w:rFonts w:cs="Arial"/>
          <w:szCs w:val="22"/>
        </w:rPr>
        <w:t xml:space="preserve">, to structurally and functionally characterize how mutations found in MDS patients compromise pre-mRNA splicing. </w:t>
      </w:r>
    </w:p>
    <w:sectPr w:rsidR="00DA6578" w:rsidRPr="00274B4B"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9027E" w14:textId="77777777" w:rsidR="00324F4D" w:rsidRDefault="00324F4D">
      <w:r>
        <w:separator/>
      </w:r>
    </w:p>
  </w:endnote>
  <w:endnote w:type="continuationSeparator" w:id="0">
    <w:p w14:paraId="4946A8F8" w14:textId="77777777" w:rsidR="00324F4D" w:rsidRDefault="0032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Arial"/>
    <w:charset w:val="00"/>
    <w:family w:val="swiss"/>
    <w:pitch w:val="variable"/>
    <w:sig w:usb0="E10022FF" w:usb1="C000E47F" w:usb2="00000029" w:usb3="00000000" w:csb0="000001D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524A6" w14:textId="77777777" w:rsidR="00324F4D" w:rsidRDefault="00324F4D">
      <w:r>
        <w:separator/>
      </w:r>
    </w:p>
  </w:footnote>
  <w:footnote w:type="continuationSeparator" w:id="0">
    <w:p w14:paraId="5B48B1C4" w14:textId="77777777" w:rsidR="00324F4D" w:rsidRDefault="00324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4BE79BB4" w:rsidR="007E0CD6" w:rsidRDefault="007E0C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4F49C0"/>
    <w:multiLevelType w:val="hybridMultilevel"/>
    <w:tmpl w:val="A96C1D08"/>
    <w:lvl w:ilvl="0" w:tplc="FDCAB5FA">
      <w:start w:val="1"/>
      <w:numFmt w:val="lowerLetter"/>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254D339A"/>
    <w:multiLevelType w:val="hybridMultilevel"/>
    <w:tmpl w:val="BD584C28"/>
    <w:lvl w:ilvl="0" w:tplc="CEFC28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11D2EF7"/>
    <w:multiLevelType w:val="hybridMultilevel"/>
    <w:tmpl w:val="DF8EF082"/>
    <w:lvl w:ilvl="0" w:tplc="FBF0D5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5C0D2E3D"/>
    <w:multiLevelType w:val="hybridMultilevel"/>
    <w:tmpl w:val="52B685AC"/>
    <w:lvl w:ilvl="0" w:tplc="CEFC2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7AC94C13"/>
    <w:multiLevelType w:val="hybridMultilevel"/>
    <w:tmpl w:val="84984AAE"/>
    <w:lvl w:ilvl="0" w:tplc="CEFC28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2"/>
  </w:num>
  <w:num w:numId="14">
    <w:abstractNumId w:val="20"/>
  </w:num>
  <w:num w:numId="15">
    <w:abstractNumId w:val="18"/>
  </w:num>
  <w:num w:numId="16">
    <w:abstractNumId w:val="19"/>
  </w:num>
  <w:num w:numId="17">
    <w:abstractNumId w:val="10"/>
  </w:num>
  <w:num w:numId="18">
    <w:abstractNumId w:val="14"/>
  </w:num>
  <w:num w:numId="19">
    <w:abstractNumId w:val="11"/>
  </w:num>
  <w:num w:numId="20">
    <w:abstractNumId w:val="13"/>
  </w:num>
  <w:num w:numId="21">
    <w:abstractNumId w:val="15"/>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69C4"/>
    <w:rsid w:val="00067621"/>
    <w:rsid w:val="00084466"/>
    <w:rsid w:val="000B5343"/>
    <w:rsid w:val="000D72EA"/>
    <w:rsid w:val="000E3BEC"/>
    <w:rsid w:val="00122EB3"/>
    <w:rsid w:val="00132CA6"/>
    <w:rsid w:val="001425EF"/>
    <w:rsid w:val="0014571A"/>
    <w:rsid w:val="00170D87"/>
    <w:rsid w:val="0017173F"/>
    <w:rsid w:val="00177D49"/>
    <w:rsid w:val="001C065C"/>
    <w:rsid w:val="001D1B3A"/>
    <w:rsid w:val="001D6044"/>
    <w:rsid w:val="00201F97"/>
    <w:rsid w:val="002506F6"/>
    <w:rsid w:val="00274B4B"/>
    <w:rsid w:val="0028051C"/>
    <w:rsid w:val="00292B65"/>
    <w:rsid w:val="002A70D9"/>
    <w:rsid w:val="002B7443"/>
    <w:rsid w:val="002C4808"/>
    <w:rsid w:val="002C51BC"/>
    <w:rsid w:val="002C71BA"/>
    <w:rsid w:val="002D7143"/>
    <w:rsid w:val="002D7520"/>
    <w:rsid w:val="002E02DF"/>
    <w:rsid w:val="002E2CA2"/>
    <w:rsid w:val="002E4827"/>
    <w:rsid w:val="002E5125"/>
    <w:rsid w:val="00315212"/>
    <w:rsid w:val="00321A19"/>
    <w:rsid w:val="00322626"/>
    <w:rsid w:val="00324F4D"/>
    <w:rsid w:val="00333CF3"/>
    <w:rsid w:val="0035045F"/>
    <w:rsid w:val="0037667F"/>
    <w:rsid w:val="00382AB6"/>
    <w:rsid w:val="00383712"/>
    <w:rsid w:val="003B37D4"/>
    <w:rsid w:val="003B3BF6"/>
    <w:rsid w:val="003C2647"/>
    <w:rsid w:val="003C62D6"/>
    <w:rsid w:val="003D2399"/>
    <w:rsid w:val="003D251A"/>
    <w:rsid w:val="003D3D28"/>
    <w:rsid w:val="003E4A92"/>
    <w:rsid w:val="003F6A45"/>
    <w:rsid w:val="0040289D"/>
    <w:rsid w:val="00411744"/>
    <w:rsid w:val="00432346"/>
    <w:rsid w:val="00440D7B"/>
    <w:rsid w:val="00447F3A"/>
    <w:rsid w:val="004759D9"/>
    <w:rsid w:val="0049068A"/>
    <w:rsid w:val="00493D23"/>
    <w:rsid w:val="004A3FC8"/>
    <w:rsid w:val="004B457A"/>
    <w:rsid w:val="00502EEE"/>
    <w:rsid w:val="00503B57"/>
    <w:rsid w:val="005145BB"/>
    <w:rsid w:val="00517BFD"/>
    <w:rsid w:val="0054471F"/>
    <w:rsid w:val="005461F3"/>
    <w:rsid w:val="00547118"/>
    <w:rsid w:val="00547AC9"/>
    <w:rsid w:val="00590523"/>
    <w:rsid w:val="00592740"/>
    <w:rsid w:val="005A54F6"/>
    <w:rsid w:val="005A7F6F"/>
    <w:rsid w:val="005C2BDD"/>
    <w:rsid w:val="005C2CF8"/>
    <w:rsid w:val="005C47A8"/>
    <w:rsid w:val="005E406E"/>
    <w:rsid w:val="005F5F51"/>
    <w:rsid w:val="00601C69"/>
    <w:rsid w:val="00616BCC"/>
    <w:rsid w:val="00624261"/>
    <w:rsid w:val="00644F34"/>
    <w:rsid w:val="00646AF9"/>
    <w:rsid w:val="006557A8"/>
    <w:rsid w:val="00656AB8"/>
    <w:rsid w:val="006609B6"/>
    <w:rsid w:val="0067526E"/>
    <w:rsid w:val="00683D09"/>
    <w:rsid w:val="0068699D"/>
    <w:rsid w:val="006A353C"/>
    <w:rsid w:val="006A4B25"/>
    <w:rsid w:val="006A56FC"/>
    <w:rsid w:val="006B2D1C"/>
    <w:rsid w:val="006C1E1F"/>
    <w:rsid w:val="006C5896"/>
    <w:rsid w:val="006E4288"/>
    <w:rsid w:val="006E6FB5"/>
    <w:rsid w:val="006F5F0E"/>
    <w:rsid w:val="007050F5"/>
    <w:rsid w:val="0071140F"/>
    <w:rsid w:val="00722C8F"/>
    <w:rsid w:val="00724995"/>
    <w:rsid w:val="0074429F"/>
    <w:rsid w:val="00754397"/>
    <w:rsid w:val="00763DE9"/>
    <w:rsid w:val="00781234"/>
    <w:rsid w:val="007B7AF3"/>
    <w:rsid w:val="007E0CD6"/>
    <w:rsid w:val="008073EB"/>
    <w:rsid w:val="00843027"/>
    <w:rsid w:val="00873917"/>
    <w:rsid w:val="00874EBC"/>
    <w:rsid w:val="00890CA9"/>
    <w:rsid w:val="00893C1F"/>
    <w:rsid w:val="008A7270"/>
    <w:rsid w:val="008D6851"/>
    <w:rsid w:val="009211D3"/>
    <w:rsid w:val="00933173"/>
    <w:rsid w:val="00934124"/>
    <w:rsid w:val="00952A27"/>
    <w:rsid w:val="009677F7"/>
    <w:rsid w:val="00975997"/>
    <w:rsid w:val="00977FA5"/>
    <w:rsid w:val="009D7E97"/>
    <w:rsid w:val="009E347C"/>
    <w:rsid w:val="009E52CA"/>
    <w:rsid w:val="009F0610"/>
    <w:rsid w:val="009F72E5"/>
    <w:rsid w:val="00A03FFA"/>
    <w:rsid w:val="00A04942"/>
    <w:rsid w:val="00A04B52"/>
    <w:rsid w:val="00A1469B"/>
    <w:rsid w:val="00A14EF5"/>
    <w:rsid w:val="00A26D0F"/>
    <w:rsid w:val="00A42D9B"/>
    <w:rsid w:val="00A45497"/>
    <w:rsid w:val="00A55D1D"/>
    <w:rsid w:val="00A63D7C"/>
    <w:rsid w:val="00A7514C"/>
    <w:rsid w:val="00A8122C"/>
    <w:rsid w:val="00A83312"/>
    <w:rsid w:val="00A868AD"/>
    <w:rsid w:val="00AB111D"/>
    <w:rsid w:val="00AE41C4"/>
    <w:rsid w:val="00B00106"/>
    <w:rsid w:val="00B04F41"/>
    <w:rsid w:val="00B272C1"/>
    <w:rsid w:val="00B56C28"/>
    <w:rsid w:val="00B80C68"/>
    <w:rsid w:val="00BF19EC"/>
    <w:rsid w:val="00C05C55"/>
    <w:rsid w:val="00C076C6"/>
    <w:rsid w:val="00C1247F"/>
    <w:rsid w:val="00C137DA"/>
    <w:rsid w:val="00C20F69"/>
    <w:rsid w:val="00C3113F"/>
    <w:rsid w:val="00C34F3D"/>
    <w:rsid w:val="00C4536F"/>
    <w:rsid w:val="00C46ADA"/>
    <w:rsid w:val="00C8438D"/>
    <w:rsid w:val="00C85025"/>
    <w:rsid w:val="00C918BD"/>
    <w:rsid w:val="00C94E59"/>
    <w:rsid w:val="00C95453"/>
    <w:rsid w:val="00CA680A"/>
    <w:rsid w:val="00CB3582"/>
    <w:rsid w:val="00CE0951"/>
    <w:rsid w:val="00CF1598"/>
    <w:rsid w:val="00CF68A2"/>
    <w:rsid w:val="00D1544A"/>
    <w:rsid w:val="00D22593"/>
    <w:rsid w:val="00D3779E"/>
    <w:rsid w:val="00D679E5"/>
    <w:rsid w:val="00D74391"/>
    <w:rsid w:val="00D83360"/>
    <w:rsid w:val="00DA6578"/>
    <w:rsid w:val="00DB7B85"/>
    <w:rsid w:val="00DD31B4"/>
    <w:rsid w:val="00DE19F5"/>
    <w:rsid w:val="00DF1856"/>
    <w:rsid w:val="00DF7645"/>
    <w:rsid w:val="00E047AD"/>
    <w:rsid w:val="00E12287"/>
    <w:rsid w:val="00E127A1"/>
    <w:rsid w:val="00E20E6D"/>
    <w:rsid w:val="00E355C2"/>
    <w:rsid w:val="00E370D0"/>
    <w:rsid w:val="00E53B95"/>
    <w:rsid w:val="00E67A05"/>
    <w:rsid w:val="00E74AB7"/>
    <w:rsid w:val="00E81FE1"/>
    <w:rsid w:val="00E90203"/>
    <w:rsid w:val="00EA0405"/>
    <w:rsid w:val="00ED1690"/>
    <w:rsid w:val="00ED35D7"/>
    <w:rsid w:val="00ED61AB"/>
    <w:rsid w:val="00EE0522"/>
    <w:rsid w:val="00EF3EB9"/>
    <w:rsid w:val="00EF4C32"/>
    <w:rsid w:val="00EF69CD"/>
    <w:rsid w:val="00F02126"/>
    <w:rsid w:val="00F04E26"/>
    <w:rsid w:val="00F07AB3"/>
    <w:rsid w:val="00F262AB"/>
    <w:rsid w:val="00F34DCB"/>
    <w:rsid w:val="00F7284D"/>
    <w:rsid w:val="00F81149"/>
    <w:rsid w:val="00F81BE6"/>
    <w:rsid w:val="00F94A2B"/>
    <w:rsid w:val="00FA00C6"/>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w:uiPriority="99"/>
    <w:lsdException w:name="Subtitle" w:semiHidden="0" w:unhideWhenUsed="0" w:qFormat="1"/>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uiPriority w:val="99"/>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uiPriority w:val="99"/>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C95453"/>
    <w:pPr>
      <w:autoSpaceDE/>
      <w:autoSpaceDN/>
      <w:ind w:left="720"/>
      <w:contextualSpacing/>
    </w:pPr>
    <w:rPr>
      <w:rFonts w:ascii="Times New Roman" w:hAnsi="Times New Roman"/>
      <w:sz w:val="24"/>
    </w:rPr>
  </w:style>
  <w:style w:type="character" w:styleId="FollowedHyperlink">
    <w:name w:val="FollowedHyperlink"/>
    <w:basedOn w:val="DefaultParagraphFont"/>
    <w:semiHidden/>
    <w:unhideWhenUsed/>
    <w:rsid w:val="00DF1856"/>
    <w:rPr>
      <w:color w:val="954F72" w:themeColor="followedHyperlink"/>
      <w:u w:val="single"/>
    </w:rPr>
  </w:style>
  <w:style w:type="character" w:customStyle="1" w:styleId="UnresolvedMention">
    <w:name w:val="Unresolved Mention"/>
    <w:basedOn w:val="DefaultParagraphFont"/>
    <w:uiPriority w:val="99"/>
    <w:semiHidden/>
    <w:unhideWhenUsed/>
    <w:rsid w:val="00A4549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w:uiPriority="99"/>
    <w:lsdException w:name="Subtitle" w:semiHidden="0" w:unhideWhenUsed="0" w:qFormat="1"/>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uiPriority w:val="99"/>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uiPriority w:val="99"/>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C95453"/>
    <w:pPr>
      <w:autoSpaceDE/>
      <w:autoSpaceDN/>
      <w:ind w:left="720"/>
      <w:contextualSpacing/>
    </w:pPr>
    <w:rPr>
      <w:rFonts w:ascii="Times New Roman" w:hAnsi="Times New Roman"/>
      <w:sz w:val="24"/>
    </w:rPr>
  </w:style>
  <w:style w:type="character" w:styleId="FollowedHyperlink">
    <w:name w:val="FollowedHyperlink"/>
    <w:basedOn w:val="DefaultParagraphFont"/>
    <w:semiHidden/>
    <w:unhideWhenUsed/>
    <w:rsid w:val="00DF1856"/>
    <w:rPr>
      <w:color w:val="954F72" w:themeColor="followedHyperlink"/>
      <w:u w:val="single"/>
    </w:rPr>
  </w:style>
  <w:style w:type="character" w:customStyle="1" w:styleId="UnresolvedMention">
    <w:name w:val="Unresolved Mention"/>
    <w:basedOn w:val="DefaultParagraphFont"/>
    <w:uiPriority w:val="99"/>
    <w:semiHidden/>
    <w:unhideWhenUsed/>
    <w:rsid w:val="00A4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0877">
      <w:bodyDiv w:val="1"/>
      <w:marLeft w:val="0"/>
      <w:marRight w:val="0"/>
      <w:marTop w:val="0"/>
      <w:marBottom w:val="0"/>
      <w:divBdr>
        <w:top w:val="none" w:sz="0" w:space="0" w:color="auto"/>
        <w:left w:val="none" w:sz="0" w:space="0" w:color="auto"/>
        <w:bottom w:val="none" w:sz="0" w:space="0" w:color="auto"/>
        <w:right w:val="none" w:sz="0" w:space="0" w:color="auto"/>
      </w:divBdr>
    </w:div>
    <w:div w:id="804153774">
      <w:bodyDiv w:val="1"/>
      <w:marLeft w:val="0"/>
      <w:marRight w:val="0"/>
      <w:marTop w:val="0"/>
      <w:marBottom w:val="0"/>
      <w:divBdr>
        <w:top w:val="none" w:sz="0" w:space="0" w:color="auto"/>
        <w:left w:val="none" w:sz="0" w:space="0" w:color="auto"/>
        <w:bottom w:val="none" w:sz="0" w:space="0" w:color="auto"/>
        <w:right w:val="none" w:sz="0" w:space="0" w:color="auto"/>
      </w:divBdr>
    </w:div>
    <w:div w:id="1807308443">
      <w:bodyDiv w:val="1"/>
      <w:marLeft w:val="0"/>
      <w:marRight w:val="0"/>
      <w:marTop w:val="0"/>
      <w:marBottom w:val="0"/>
      <w:divBdr>
        <w:top w:val="none" w:sz="0" w:space="0" w:color="auto"/>
        <w:left w:val="none" w:sz="0" w:space="0" w:color="auto"/>
        <w:bottom w:val="none" w:sz="0" w:space="0" w:color="auto"/>
        <w:right w:val="none" w:sz="0" w:space="0" w:color="auto"/>
      </w:divBdr>
    </w:div>
    <w:div w:id="18622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term=(Ohi-M%5BAuthor%5D)+AND+(Vanderbilt%5BAffiliation%5D+OR+Harvard%5BAffiliation%5D)"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7" ma:contentTypeDescription="Create a new document." ma:contentTypeScope="" ma:versionID="295e7bf78c4edfced3b1691833929708">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fbbd4e57a49a0c3d95faaf3cc1f947c"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dexed="true"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WIP</Category>
    <CR_ID xmlns="97b54082-1e85-426d-afc6-16ad99d216c1" xsi:nil="true"/>
    <Form_x0020_Set xmlns="97b54082-1e85-426d-afc6-16ad99d216c1">SF424</Form_x0020_Set>
    <Test_x0020_Comment xmlns="97b54082-1e85-426d-afc6-16ad99d216c1">11/16 AP Updated Rev. Date; Ready for Posting</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76B2F-8729-43A5-B2ED-230CEAA7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2999</Words>
  <Characters>17098</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20057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Melanie</cp:lastModifiedBy>
  <cp:revision>3</cp:revision>
  <cp:lastPrinted>2011-03-11T19:43:00Z</cp:lastPrinted>
  <dcterms:created xsi:type="dcterms:W3CDTF">2019-06-30T21:38:00Z</dcterms:created>
  <dcterms:modified xsi:type="dcterms:W3CDTF">2019-06-30T21:42:00Z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