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7FF5" w14:textId="77777777" w:rsidR="002B7443" w:rsidRPr="00B11E5B" w:rsidRDefault="002B7443" w:rsidP="00241DE9">
      <w:pPr>
        <w:pStyle w:val="Title"/>
        <w:rPr>
          <w:rFonts w:cs="Arial"/>
          <w:szCs w:val="22"/>
        </w:rPr>
      </w:pPr>
      <w:r w:rsidRPr="00B11E5B">
        <w:rPr>
          <w:rFonts w:cs="Arial"/>
          <w:szCs w:val="22"/>
        </w:rPr>
        <w:t>BIOGRAPHICAL SKETCH</w:t>
      </w:r>
    </w:p>
    <w:p w14:paraId="01C9B6C5" w14:textId="1AB5E99D" w:rsidR="002B7443" w:rsidRPr="00B11E5B" w:rsidRDefault="002B7443" w:rsidP="00241DE9">
      <w:pPr>
        <w:pStyle w:val="HeadingNote"/>
        <w:rPr>
          <w:sz w:val="22"/>
          <w:szCs w:val="22"/>
        </w:rPr>
      </w:pPr>
      <w:r w:rsidRPr="00B11E5B">
        <w:rPr>
          <w:b/>
          <w:sz w:val="22"/>
          <w:szCs w:val="22"/>
        </w:rPr>
        <w:t>DO NOT EXCEED FIVE PAGES.</w:t>
      </w:r>
    </w:p>
    <w:p w14:paraId="4F46CDBB" w14:textId="629A852B" w:rsidR="002B7443" w:rsidRPr="00B11E5B" w:rsidRDefault="002B7443" w:rsidP="003254B7">
      <w:pPr>
        <w:pStyle w:val="FormFieldCaption1"/>
        <w:pBdr>
          <w:between w:val="single" w:sz="4" w:space="1" w:color="auto"/>
        </w:pBdr>
        <w:jc w:val="both"/>
        <w:rPr>
          <w:sz w:val="22"/>
          <w:szCs w:val="22"/>
        </w:rPr>
      </w:pPr>
      <w:r w:rsidRPr="00B11E5B">
        <w:rPr>
          <w:sz w:val="22"/>
          <w:szCs w:val="22"/>
        </w:rPr>
        <w:t>NAME:</w:t>
      </w:r>
      <w:r w:rsidR="008502AE" w:rsidRPr="00B11E5B">
        <w:rPr>
          <w:sz w:val="22"/>
          <w:szCs w:val="22"/>
        </w:rPr>
        <w:t xml:space="preserve"> Cao, Erhu</w:t>
      </w:r>
    </w:p>
    <w:p w14:paraId="7FFF41C1" w14:textId="5CF39D22" w:rsidR="002B7443" w:rsidRPr="00B11E5B" w:rsidRDefault="00E047AD" w:rsidP="003254B7">
      <w:pPr>
        <w:pStyle w:val="FormFieldCaption1"/>
        <w:pBdr>
          <w:between w:val="single" w:sz="4" w:space="1" w:color="auto"/>
        </w:pBdr>
        <w:jc w:val="both"/>
        <w:rPr>
          <w:sz w:val="22"/>
          <w:szCs w:val="22"/>
        </w:rPr>
      </w:pPr>
      <w:proofErr w:type="spellStart"/>
      <w:r w:rsidRPr="00B11E5B">
        <w:rPr>
          <w:sz w:val="22"/>
          <w:szCs w:val="22"/>
        </w:rPr>
        <w:t>eRA</w:t>
      </w:r>
      <w:proofErr w:type="spellEnd"/>
      <w:r w:rsidRPr="00B11E5B">
        <w:rPr>
          <w:sz w:val="22"/>
          <w:szCs w:val="22"/>
        </w:rPr>
        <w:t xml:space="preserve"> COMMONS USER NAME (credential, e.g., agency login)</w:t>
      </w:r>
      <w:r w:rsidR="002B7443" w:rsidRPr="00B11E5B">
        <w:rPr>
          <w:sz w:val="22"/>
          <w:szCs w:val="22"/>
        </w:rPr>
        <w:t>:</w:t>
      </w:r>
      <w:r w:rsidR="008502AE" w:rsidRPr="00B11E5B">
        <w:rPr>
          <w:sz w:val="22"/>
          <w:szCs w:val="22"/>
        </w:rPr>
        <w:t xml:space="preserve"> ERHUCAO</w:t>
      </w:r>
    </w:p>
    <w:p w14:paraId="74873D9A" w14:textId="19CAF5EF" w:rsidR="002B7443" w:rsidRPr="00B11E5B" w:rsidRDefault="00E047AD" w:rsidP="003254B7">
      <w:pPr>
        <w:pStyle w:val="FormFieldCaption1"/>
        <w:pBdr>
          <w:between w:val="single" w:sz="4" w:space="1" w:color="auto"/>
        </w:pBdr>
        <w:jc w:val="both"/>
        <w:rPr>
          <w:sz w:val="22"/>
          <w:szCs w:val="22"/>
        </w:rPr>
      </w:pPr>
      <w:r w:rsidRPr="00B11E5B">
        <w:rPr>
          <w:sz w:val="22"/>
          <w:szCs w:val="22"/>
        </w:rPr>
        <w:t>POSITION TITLE</w:t>
      </w:r>
      <w:r w:rsidR="002B7443" w:rsidRPr="00B11E5B">
        <w:rPr>
          <w:sz w:val="22"/>
          <w:szCs w:val="22"/>
        </w:rPr>
        <w:t>:</w:t>
      </w:r>
      <w:r w:rsidR="003F1021" w:rsidRPr="00B11E5B">
        <w:rPr>
          <w:sz w:val="22"/>
          <w:szCs w:val="22"/>
        </w:rPr>
        <w:t xml:space="preserve"> Assistant Professor</w:t>
      </w:r>
    </w:p>
    <w:p w14:paraId="035344DF" w14:textId="571DC801" w:rsidR="002B7443" w:rsidRPr="00B11E5B" w:rsidRDefault="002B7443" w:rsidP="003254B7">
      <w:pPr>
        <w:pStyle w:val="FormFieldCaption1"/>
        <w:pBdr>
          <w:between w:val="single" w:sz="4" w:space="1" w:color="auto"/>
        </w:pBdr>
        <w:jc w:val="both"/>
        <w:rPr>
          <w:sz w:val="22"/>
          <w:szCs w:val="22"/>
        </w:rPr>
      </w:pPr>
      <w:r w:rsidRPr="00B11E5B">
        <w:rPr>
          <w:sz w:val="22"/>
          <w:szCs w:val="22"/>
        </w:rPr>
        <w:t xml:space="preserve">EDUCATION/TRAINING </w:t>
      </w:r>
      <w:r w:rsidRPr="00B11E5B">
        <w:rPr>
          <w:rStyle w:val="Emphasis"/>
          <w:sz w:val="22"/>
          <w:szCs w:val="22"/>
        </w:rPr>
        <w:t>(Begin with baccalaureate or other initial professional education, such as nursing, include postdoctoral training and residency training if applicable.</w:t>
      </w:r>
      <w:r w:rsidR="00C1247F" w:rsidRPr="00B11E5B">
        <w:rPr>
          <w:rStyle w:val="Emphasis"/>
          <w:sz w:val="22"/>
          <w:szCs w:val="22"/>
        </w:rPr>
        <w:t xml:space="preserve"> Add/delete rows as necessary.</w:t>
      </w:r>
      <w:r w:rsidRPr="00B11E5B">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770"/>
        <w:gridCol w:w="1710"/>
        <w:gridCol w:w="1350"/>
        <w:gridCol w:w="3006"/>
      </w:tblGrid>
      <w:tr w:rsidR="00933173" w:rsidRPr="00B11E5B" w14:paraId="21BBC1F3" w14:textId="77777777" w:rsidTr="008502AE">
        <w:trPr>
          <w:cantSplit/>
          <w:trHeight w:val="710"/>
          <w:tblHeader/>
        </w:trPr>
        <w:tc>
          <w:tcPr>
            <w:tcW w:w="4770" w:type="dxa"/>
            <w:tcBorders>
              <w:top w:val="single" w:sz="4" w:space="0" w:color="auto"/>
              <w:bottom w:val="single" w:sz="4" w:space="0" w:color="auto"/>
            </w:tcBorders>
            <w:vAlign w:val="center"/>
          </w:tcPr>
          <w:p w14:paraId="5DCFDE41" w14:textId="77777777" w:rsidR="00933173" w:rsidRPr="00B11E5B" w:rsidRDefault="00933173" w:rsidP="003254B7">
            <w:pPr>
              <w:pStyle w:val="FormFieldCaption"/>
              <w:jc w:val="both"/>
              <w:rPr>
                <w:sz w:val="22"/>
                <w:szCs w:val="22"/>
              </w:rPr>
            </w:pPr>
            <w:r w:rsidRPr="00B11E5B">
              <w:rPr>
                <w:sz w:val="22"/>
                <w:szCs w:val="22"/>
              </w:rPr>
              <w:t>INSTITUTION AND LOCATION</w:t>
            </w:r>
          </w:p>
        </w:tc>
        <w:tc>
          <w:tcPr>
            <w:tcW w:w="1710" w:type="dxa"/>
            <w:tcBorders>
              <w:top w:val="single" w:sz="4" w:space="0" w:color="auto"/>
              <w:bottom w:val="single" w:sz="4" w:space="0" w:color="auto"/>
            </w:tcBorders>
            <w:vAlign w:val="center"/>
          </w:tcPr>
          <w:p w14:paraId="0A8E3E0E" w14:textId="77777777" w:rsidR="00933173" w:rsidRPr="00B11E5B" w:rsidRDefault="00933173" w:rsidP="003254B7">
            <w:pPr>
              <w:pStyle w:val="FormFieldCaption"/>
              <w:jc w:val="both"/>
              <w:rPr>
                <w:sz w:val="22"/>
                <w:szCs w:val="22"/>
              </w:rPr>
            </w:pPr>
            <w:r w:rsidRPr="00B11E5B">
              <w:rPr>
                <w:sz w:val="22"/>
                <w:szCs w:val="22"/>
              </w:rPr>
              <w:t>DEGREE</w:t>
            </w:r>
          </w:p>
          <w:p w14:paraId="0DEF5BC8" w14:textId="77777777" w:rsidR="00933173" w:rsidRPr="00B11E5B" w:rsidRDefault="00933173" w:rsidP="003254B7">
            <w:pPr>
              <w:pStyle w:val="FormFieldCaption"/>
              <w:jc w:val="both"/>
              <w:rPr>
                <w:rStyle w:val="Emphasis"/>
                <w:sz w:val="22"/>
                <w:szCs w:val="22"/>
              </w:rPr>
            </w:pPr>
            <w:r w:rsidRPr="00B11E5B">
              <w:rPr>
                <w:rStyle w:val="Emphasis"/>
                <w:sz w:val="22"/>
                <w:szCs w:val="22"/>
              </w:rPr>
              <w:t>(if applicable)</w:t>
            </w:r>
          </w:p>
          <w:p w14:paraId="32A0C014" w14:textId="77777777" w:rsidR="00933173" w:rsidRPr="00B11E5B" w:rsidRDefault="00933173" w:rsidP="003254B7">
            <w:pPr>
              <w:pStyle w:val="FormFieldCaption"/>
              <w:jc w:val="both"/>
              <w:rPr>
                <w:sz w:val="22"/>
                <w:szCs w:val="22"/>
              </w:rPr>
            </w:pPr>
          </w:p>
        </w:tc>
        <w:tc>
          <w:tcPr>
            <w:tcW w:w="1350" w:type="dxa"/>
            <w:tcBorders>
              <w:top w:val="single" w:sz="4" w:space="0" w:color="auto"/>
              <w:bottom w:val="single" w:sz="4" w:space="0" w:color="auto"/>
            </w:tcBorders>
            <w:vAlign w:val="center"/>
          </w:tcPr>
          <w:p w14:paraId="4ED3B33F" w14:textId="77777777" w:rsidR="00C1247F" w:rsidRPr="00B11E5B" w:rsidRDefault="00C1247F" w:rsidP="003254B7">
            <w:pPr>
              <w:pStyle w:val="FormFieldCaption"/>
              <w:jc w:val="both"/>
              <w:rPr>
                <w:sz w:val="22"/>
                <w:szCs w:val="22"/>
              </w:rPr>
            </w:pPr>
            <w:r w:rsidRPr="00B11E5B">
              <w:rPr>
                <w:sz w:val="22"/>
                <w:szCs w:val="22"/>
              </w:rPr>
              <w:t>Completion Date</w:t>
            </w:r>
          </w:p>
          <w:p w14:paraId="76B4E15A" w14:textId="09B57E40" w:rsidR="00933173" w:rsidRPr="00B11E5B" w:rsidRDefault="00933173" w:rsidP="003254B7">
            <w:pPr>
              <w:pStyle w:val="FormFieldCaption"/>
              <w:jc w:val="both"/>
              <w:rPr>
                <w:sz w:val="22"/>
                <w:szCs w:val="22"/>
              </w:rPr>
            </w:pPr>
            <w:r w:rsidRPr="00B11E5B">
              <w:rPr>
                <w:sz w:val="22"/>
                <w:szCs w:val="22"/>
              </w:rPr>
              <w:t>MM/YYYY</w:t>
            </w:r>
          </w:p>
          <w:p w14:paraId="143620A6" w14:textId="77777777" w:rsidR="00933173" w:rsidRPr="00B11E5B" w:rsidRDefault="00933173" w:rsidP="003254B7">
            <w:pPr>
              <w:pStyle w:val="FormFieldCaption"/>
              <w:jc w:val="both"/>
              <w:rPr>
                <w:sz w:val="22"/>
                <w:szCs w:val="22"/>
              </w:rPr>
            </w:pPr>
          </w:p>
        </w:tc>
        <w:tc>
          <w:tcPr>
            <w:tcW w:w="3006" w:type="dxa"/>
            <w:tcBorders>
              <w:top w:val="single" w:sz="4" w:space="0" w:color="auto"/>
              <w:bottom w:val="single" w:sz="4" w:space="0" w:color="auto"/>
            </w:tcBorders>
            <w:vAlign w:val="center"/>
          </w:tcPr>
          <w:p w14:paraId="7E87FA43" w14:textId="77777777" w:rsidR="00933173" w:rsidRPr="00B11E5B" w:rsidRDefault="00933173" w:rsidP="003254B7">
            <w:pPr>
              <w:pStyle w:val="FormFieldCaption"/>
              <w:jc w:val="both"/>
              <w:rPr>
                <w:sz w:val="22"/>
                <w:szCs w:val="22"/>
              </w:rPr>
            </w:pPr>
            <w:r w:rsidRPr="00B11E5B">
              <w:rPr>
                <w:sz w:val="22"/>
                <w:szCs w:val="22"/>
              </w:rPr>
              <w:t>FIELD OF STUDY</w:t>
            </w:r>
          </w:p>
          <w:p w14:paraId="4198E5FC" w14:textId="77777777" w:rsidR="00933173" w:rsidRPr="00B11E5B" w:rsidRDefault="00933173" w:rsidP="003254B7">
            <w:pPr>
              <w:pStyle w:val="FormFieldCaption"/>
              <w:jc w:val="both"/>
              <w:rPr>
                <w:sz w:val="22"/>
                <w:szCs w:val="22"/>
              </w:rPr>
            </w:pPr>
          </w:p>
        </w:tc>
      </w:tr>
      <w:tr w:rsidR="00933173" w:rsidRPr="00B11E5B" w14:paraId="5CD50646" w14:textId="77777777" w:rsidTr="008502AE">
        <w:trPr>
          <w:cantSplit/>
          <w:trHeight w:val="395"/>
        </w:trPr>
        <w:tc>
          <w:tcPr>
            <w:tcW w:w="4770" w:type="dxa"/>
            <w:tcBorders>
              <w:top w:val="single" w:sz="4" w:space="0" w:color="auto"/>
            </w:tcBorders>
          </w:tcPr>
          <w:p w14:paraId="7F58A876" w14:textId="77777777" w:rsidR="008502AE" w:rsidRPr="00B11E5B" w:rsidRDefault="008502AE" w:rsidP="00E14279">
            <w:pPr>
              <w:jc w:val="both"/>
              <w:rPr>
                <w:rFonts w:cs="Arial"/>
                <w:szCs w:val="22"/>
              </w:rPr>
            </w:pPr>
          </w:p>
          <w:p w14:paraId="5AF09A5D" w14:textId="77777777" w:rsidR="008502AE" w:rsidRPr="00B11E5B" w:rsidRDefault="008502AE" w:rsidP="003254B7">
            <w:pPr>
              <w:jc w:val="both"/>
              <w:rPr>
                <w:rFonts w:cs="Arial"/>
                <w:szCs w:val="22"/>
              </w:rPr>
            </w:pPr>
            <w:r w:rsidRPr="00B11E5B">
              <w:rPr>
                <w:rFonts w:cs="Arial"/>
                <w:szCs w:val="22"/>
              </w:rPr>
              <w:t xml:space="preserve">Huazhong Agricultural University, China                            </w:t>
            </w:r>
          </w:p>
          <w:p w14:paraId="5B5ECE21" w14:textId="77777777" w:rsidR="008502AE" w:rsidRPr="00B11E5B" w:rsidRDefault="008502AE" w:rsidP="003254B7">
            <w:pPr>
              <w:jc w:val="both"/>
              <w:rPr>
                <w:rFonts w:cs="Arial"/>
                <w:szCs w:val="22"/>
              </w:rPr>
            </w:pPr>
          </w:p>
          <w:p w14:paraId="5F16BADA" w14:textId="77777777" w:rsidR="008502AE" w:rsidRPr="00B11E5B" w:rsidRDefault="008502AE" w:rsidP="003254B7">
            <w:pPr>
              <w:jc w:val="both"/>
              <w:rPr>
                <w:rFonts w:cs="Arial"/>
                <w:szCs w:val="22"/>
              </w:rPr>
            </w:pPr>
            <w:r w:rsidRPr="00B11E5B">
              <w:rPr>
                <w:rFonts w:cs="Arial"/>
                <w:szCs w:val="22"/>
              </w:rPr>
              <w:t>Albert Einstein College of Medicine, USA</w:t>
            </w:r>
          </w:p>
          <w:p w14:paraId="060B287F" w14:textId="77777777" w:rsidR="008502AE" w:rsidRPr="00B11E5B" w:rsidRDefault="008502AE" w:rsidP="003254B7">
            <w:pPr>
              <w:jc w:val="both"/>
              <w:rPr>
                <w:rFonts w:cs="Arial"/>
                <w:szCs w:val="22"/>
              </w:rPr>
            </w:pPr>
          </w:p>
          <w:p w14:paraId="3B0C531B" w14:textId="620C2170" w:rsidR="00933173" w:rsidRPr="00B11E5B" w:rsidRDefault="008502AE" w:rsidP="003254B7">
            <w:pPr>
              <w:pStyle w:val="FormFieldCaption"/>
              <w:spacing w:before="20" w:after="20"/>
              <w:jc w:val="both"/>
              <w:rPr>
                <w:sz w:val="22"/>
                <w:szCs w:val="22"/>
              </w:rPr>
            </w:pPr>
            <w:r w:rsidRPr="00B11E5B">
              <w:rPr>
                <w:sz w:val="22"/>
                <w:szCs w:val="22"/>
              </w:rPr>
              <w:t>University of California, San Francisco, USA</w:t>
            </w:r>
          </w:p>
        </w:tc>
        <w:tc>
          <w:tcPr>
            <w:tcW w:w="1710" w:type="dxa"/>
            <w:tcBorders>
              <w:top w:val="single" w:sz="4" w:space="0" w:color="auto"/>
            </w:tcBorders>
          </w:tcPr>
          <w:p w14:paraId="1C14BDD6" w14:textId="77777777" w:rsidR="00933173" w:rsidRPr="00B11E5B" w:rsidRDefault="00933173" w:rsidP="005A2925">
            <w:pPr>
              <w:pStyle w:val="FormFieldCaption"/>
              <w:jc w:val="center"/>
              <w:rPr>
                <w:sz w:val="22"/>
                <w:szCs w:val="22"/>
              </w:rPr>
            </w:pPr>
          </w:p>
          <w:p w14:paraId="0C422B5D" w14:textId="77777777" w:rsidR="008502AE" w:rsidRPr="00B11E5B" w:rsidRDefault="008502AE" w:rsidP="00241DE9">
            <w:pPr>
              <w:pStyle w:val="FormFieldCaption"/>
              <w:spacing w:before="20" w:after="20"/>
              <w:jc w:val="center"/>
              <w:rPr>
                <w:sz w:val="22"/>
                <w:szCs w:val="22"/>
              </w:rPr>
            </w:pPr>
            <w:r w:rsidRPr="00B11E5B">
              <w:rPr>
                <w:sz w:val="22"/>
                <w:szCs w:val="22"/>
              </w:rPr>
              <w:t>B.S.</w:t>
            </w:r>
          </w:p>
          <w:p w14:paraId="7566E47E" w14:textId="77777777" w:rsidR="008502AE" w:rsidRPr="00B11E5B" w:rsidRDefault="008502AE" w:rsidP="00241DE9">
            <w:pPr>
              <w:pStyle w:val="FormFieldCaption"/>
              <w:spacing w:before="20" w:after="20"/>
              <w:jc w:val="center"/>
              <w:rPr>
                <w:sz w:val="22"/>
                <w:szCs w:val="22"/>
              </w:rPr>
            </w:pPr>
          </w:p>
          <w:p w14:paraId="0758B6BB" w14:textId="77777777" w:rsidR="008502AE" w:rsidRPr="00B11E5B" w:rsidRDefault="008502AE" w:rsidP="00241DE9">
            <w:pPr>
              <w:pStyle w:val="FormFieldCaption"/>
              <w:spacing w:before="20" w:after="20"/>
              <w:jc w:val="center"/>
              <w:rPr>
                <w:sz w:val="22"/>
                <w:szCs w:val="22"/>
              </w:rPr>
            </w:pPr>
            <w:r w:rsidRPr="00B11E5B">
              <w:rPr>
                <w:sz w:val="22"/>
                <w:szCs w:val="22"/>
              </w:rPr>
              <w:t>Ph.D.</w:t>
            </w:r>
          </w:p>
          <w:p w14:paraId="0F1E02F2" w14:textId="77777777" w:rsidR="008502AE" w:rsidRPr="00B11E5B" w:rsidRDefault="008502AE" w:rsidP="00241DE9">
            <w:pPr>
              <w:pStyle w:val="FormFieldCaption"/>
              <w:spacing w:before="20" w:after="20"/>
              <w:jc w:val="center"/>
              <w:rPr>
                <w:sz w:val="22"/>
                <w:szCs w:val="22"/>
              </w:rPr>
            </w:pPr>
          </w:p>
          <w:p w14:paraId="62DD05C1" w14:textId="0D63A568" w:rsidR="008502AE" w:rsidRPr="00B11E5B" w:rsidRDefault="008502AE" w:rsidP="00241DE9">
            <w:pPr>
              <w:pStyle w:val="FormFieldCaption"/>
              <w:spacing w:before="20" w:after="20"/>
              <w:jc w:val="center"/>
              <w:rPr>
                <w:sz w:val="22"/>
                <w:szCs w:val="22"/>
              </w:rPr>
            </w:pPr>
            <w:r w:rsidRPr="00B11E5B">
              <w:rPr>
                <w:sz w:val="22"/>
                <w:szCs w:val="22"/>
              </w:rPr>
              <w:t>Postdoctoral</w:t>
            </w:r>
          </w:p>
        </w:tc>
        <w:tc>
          <w:tcPr>
            <w:tcW w:w="1350" w:type="dxa"/>
            <w:tcBorders>
              <w:top w:val="single" w:sz="4" w:space="0" w:color="auto"/>
            </w:tcBorders>
          </w:tcPr>
          <w:p w14:paraId="42CD2FB1" w14:textId="77777777" w:rsidR="00933173" w:rsidRPr="00B11E5B" w:rsidRDefault="00933173" w:rsidP="005A2925">
            <w:pPr>
              <w:pStyle w:val="FormFieldCaption"/>
              <w:jc w:val="center"/>
              <w:rPr>
                <w:sz w:val="22"/>
                <w:szCs w:val="22"/>
              </w:rPr>
            </w:pPr>
          </w:p>
          <w:p w14:paraId="675AD624" w14:textId="77777777" w:rsidR="008502AE" w:rsidRPr="00B11E5B" w:rsidRDefault="008502AE" w:rsidP="00241DE9">
            <w:pPr>
              <w:pStyle w:val="FormFieldCaption"/>
              <w:spacing w:before="20" w:after="20"/>
              <w:jc w:val="center"/>
              <w:rPr>
                <w:sz w:val="22"/>
                <w:szCs w:val="22"/>
              </w:rPr>
            </w:pPr>
            <w:r w:rsidRPr="00B11E5B">
              <w:rPr>
                <w:sz w:val="22"/>
                <w:szCs w:val="22"/>
              </w:rPr>
              <w:t>07/1996</w:t>
            </w:r>
          </w:p>
          <w:p w14:paraId="0859FDC5" w14:textId="77777777" w:rsidR="008502AE" w:rsidRPr="00B11E5B" w:rsidRDefault="008502AE" w:rsidP="00241DE9">
            <w:pPr>
              <w:pStyle w:val="FormFieldCaption"/>
              <w:spacing w:before="20" w:after="20"/>
              <w:jc w:val="center"/>
              <w:rPr>
                <w:sz w:val="22"/>
                <w:szCs w:val="22"/>
              </w:rPr>
            </w:pPr>
          </w:p>
          <w:p w14:paraId="7F6914B4" w14:textId="77777777" w:rsidR="008502AE" w:rsidRPr="00B11E5B" w:rsidRDefault="008502AE" w:rsidP="00241DE9">
            <w:pPr>
              <w:pStyle w:val="FormFieldCaption"/>
              <w:spacing w:before="20" w:after="20"/>
              <w:jc w:val="center"/>
              <w:rPr>
                <w:sz w:val="22"/>
                <w:szCs w:val="22"/>
              </w:rPr>
            </w:pPr>
            <w:r w:rsidRPr="00B11E5B">
              <w:rPr>
                <w:sz w:val="22"/>
                <w:szCs w:val="22"/>
              </w:rPr>
              <w:t>03/2007</w:t>
            </w:r>
          </w:p>
          <w:p w14:paraId="6DC1C5F8" w14:textId="77777777" w:rsidR="008502AE" w:rsidRPr="00B11E5B" w:rsidRDefault="008502AE" w:rsidP="00241DE9">
            <w:pPr>
              <w:pStyle w:val="FormFieldCaption"/>
              <w:spacing w:before="20" w:after="20"/>
              <w:jc w:val="center"/>
              <w:rPr>
                <w:sz w:val="22"/>
                <w:szCs w:val="22"/>
              </w:rPr>
            </w:pPr>
          </w:p>
          <w:p w14:paraId="543299E0" w14:textId="3DD4B9CC" w:rsidR="008502AE" w:rsidRPr="00B11E5B" w:rsidRDefault="008502AE" w:rsidP="00241DE9">
            <w:pPr>
              <w:pStyle w:val="FormFieldCaption"/>
              <w:spacing w:before="20" w:after="20"/>
              <w:jc w:val="center"/>
              <w:rPr>
                <w:sz w:val="22"/>
                <w:szCs w:val="22"/>
              </w:rPr>
            </w:pPr>
            <w:r w:rsidRPr="00B11E5B">
              <w:rPr>
                <w:sz w:val="22"/>
                <w:szCs w:val="22"/>
              </w:rPr>
              <w:t>08/2015</w:t>
            </w:r>
          </w:p>
        </w:tc>
        <w:tc>
          <w:tcPr>
            <w:tcW w:w="3006" w:type="dxa"/>
            <w:tcBorders>
              <w:top w:val="single" w:sz="4" w:space="0" w:color="auto"/>
            </w:tcBorders>
          </w:tcPr>
          <w:p w14:paraId="24E8A6F2" w14:textId="77777777" w:rsidR="00933173" w:rsidRPr="00B11E5B" w:rsidRDefault="00933173" w:rsidP="005A2925">
            <w:pPr>
              <w:pStyle w:val="FormFieldCaption"/>
              <w:jc w:val="both"/>
              <w:rPr>
                <w:sz w:val="22"/>
                <w:szCs w:val="22"/>
              </w:rPr>
            </w:pPr>
          </w:p>
          <w:p w14:paraId="7FD77418" w14:textId="77777777" w:rsidR="008502AE" w:rsidRPr="00B11E5B" w:rsidRDefault="008502AE" w:rsidP="003254B7">
            <w:pPr>
              <w:pStyle w:val="FormFieldCaption"/>
              <w:spacing w:before="20" w:after="20"/>
              <w:jc w:val="both"/>
              <w:rPr>
                <w:sz w:val="22"/>
                <w:szCs w:val="22"/>
              </w:rPr>
            </w:pPr>
            <w:r w:rsidRPr="00B11E5B">
              <w:rPr>
                <w:sz w:val="22"/>
                <w:szCs w:val="22"/>
              </w:rPr>
              <w:t>Plant Biology</w:t>
            </w:r>
          </w:p>
          <w:p w14:paraId="658C84EC" w14:textId="77777777" w:rsidR="008502AE" w:rsidRPr="00B11E5B" w:rsidRDefault="008502AE" w:rsidP="003254B7">
            <w:pPr>
              <w:pStyle w:val="FormFieldCaption"/>
              <w:spacing w:before="20" w:after="20"/>
              <w:jc w:val="both"/>
              <w:rPr>
                <w:sz w:val="22"/>
                <w:szCs w:val="22"/>
              </w:rPr>
            </w:pPr>
          </w:p>
          <w:p w14:paraId="5AD440C7" w14:textId="77777777" w:rsidR="008502AE" w:rsidRPr="00B11E5B" w:rsidRDefault="008502AE" w:rsidP="003254B7">
            <w:pPr>
              <w:pStyle w:val="FormFieldCaption"/>
              <w:spacing w:before="20" w:after="20"/>
              <w:jc w:val="both"/>
              <w:rPr>
                <w:sz w:val="22"/>
                <w:szCs w:val="22"/>
              </w:rPr>
            </w:pPr>
            <w:r w:rsidRPr="00B11E5B">
              <w:rPr>
                <w:sz w:val="22"/>
                <w:szCs w:val="22"/>
              </w:rPr>
              <w:t>Biomedical Science</w:t>
            </w:r>
          </w:p>
          <w:p w14:paraId="141A595A" w14:textId="77777777" w:rsidR="008502AE" w:rsidRPr="00B11E5B" w:rsidRDefault="008502AE" w:rsidP="003254B7">
            <w:pPr>
              <w:pStyle w:val="FormFieldCaption"/>
              <w:spacing w:before="20" w:after="20"/>
              <w:jc w:val="both"/>
              <w:rPr>
                <w:sz w:val="22"/>
                <w:szCs w:val="22"/>
              </w:rPr>
            </w:pPr>
          </w:p>
          <w:p w14:paraId="3E68654E" w14:textId="77777777" w:rsidR="008502AE" w:rsidRPr="00B11E5B" w:rsidRDefault="008502AE" w:rsidP="003254B7">
            <w:pPr>
              <w:pStyle w:val="FormFieldCaption"/>
              <w:spacing w:before="20" w:after="20"/>
              <w:jc w:val="both"/>
              <w:rPr>
                <w:sz w:val="22"/>
                <w:szCs w:val="22"/>
              </w:rPr>
            </w:pPr>
            <w:r w:rsidRPr="00B11E5B">
              <w:rPr>
                <w:sz w:val="22"/>
                <w:szCs w:val="22"/>
              </w:rPr>
              <w:t>Molecular Pharmacology</w:t>
            </w:r>
          </w:p>
          <w:p w14:paraId="7BC5582F" w14:textId="15C840BE" w:rsidR="008502AE" w:rsidRPr="00B11E5B" w:rsidRDefault="008502AE" w:rsidP="003254B7">
            <w:pPr>
              <w:pStyle w:val="FormFieldCaption"/>
              <w:spacing w:before="20" w:after="20"/>
              <w:jc w:val="both"/>
              <w:rPr>
                <w:sz w:val="22"/>
                <w:szCs w:val="22"/>
              </w:rPr>
            </w:pPr>
          </w:p>
        </w:tc>
      </w:tr>
    </w:tbl>
    <w:p w14:paraId="733998E5" w14:textId="77777777" w:rsidR="008502AE" w:rsidRPr="00B11E5B" w:rsidRDefault="008502AE" w:rsidP="00E14279">
      <w:pPr>
        <w:pStyle w:val="DataField11pt-Single"/>
        <w:numPr>
          <w:ilvl w:val="0"/>
          <w:numId w:val="19"/>
        </w:numPr>
        <w:ind w:left="360"/>
        <w:jc w:val="both"/>
        <w:rPr>
          <w:b/>
          <w:szCs w:val="22"/>
        </w:rPr>
      </w:pPr>
      <w:r w:rsidRPr="00B11E5B">
        <w:rPr>
          <w:b/>
          <w:szCs w:val="22"/>
        </w:rPr>
        <w:t>Personal Statement</w:t>
      </w:r>
    </w:p>
    <w:p w14:paraId="03AB8BA5" w14:textId="77777777" w:rsidR="008502AE" w:rsidRPr="00B11E5B" w:rsidRDefault="008502AE" w:rsidP="003254B7">
      <w:pPr>
        <w:pStyle w:val="DataField11pt-Single"/>
        <w:ind w:left="720"/>
        <w:jc w:val="both"/>
        <w:rPr>
          <w:b/>
          <w:szCs w:val="22"/>
        </w:rPr>
      </w:pPr>
    </w:p>
    <w:p w14:paraId="15AD1D3D" w14:textId="699D5290" w:rsidR="007D58C3" w:rsidRPr="00AC1F40" w:rsidRDefault="008502AE" w:rsidP="003254B7">
      <w:pPr>
        <w:autoSpaceDE/>
        <w:autoSpaceDN/>
        <w:jc w:val="both"/>
        <w:rPr>
          <w:rFonts w:cs="Arial"/>
          <w:color w:val="000000" w:themeColor="text1"/>
          <w:szCs w:val="22"/>
        </w:rPr>
      </w:pPr>
      <w:r w:rsidRPr="00AC1F40">
        <w:rPr>
          <w:rFonts w:cs="Arial"/>
          <w:color w:val="000000" w:themeColor="text1"/>
          <w:szCs w:val="22"/>
        </w:rPr>
        <w:t xml:space="preserve">As a </w:t>
      </w:r>
      <w:r w:rsidR="00206881" w:rsidRPr="00AC1F40">
        <w:rPr>
          <w:rFonts w:cs="Arial"/>
          <w:color w:val="000000" w:themeColor="text1"/>
          <w:szCs w:val="22"/>
        </w:rPr>
        <w:t xml:space="preserve">joint </w:t>
      </w:r>
      <w:r w:rsidRPr="00AC1F40">
        <w:rPr>
          <w:rFonts w:cs="Arial"/>
          <w:color w:val="000000" w:themeColor="text1"/>
          <w:szCs w:val="22"/>
        </w:rPr>
        <w:t xml:space="preserve">Ph.D. student with Steven </w:t>
      </w:r>
      <w:proofErr w:type="spellStart"/>
      <w:r w:rsidRPr="00AC1F40">
        <w:rPr>
          <w:rFonts w:cs="Arial"/>
          <w:color w:val="000000" w:themeColor="text1"/>
          <w:szCs w:val="22"/>
        </w:rPr>
        <w:t>Almo</w:t>
      </w:r>
      <w:proofErr w:type="spellEnd"/>
      <w:r w:rsidRPr="00AC1F40">
        <w:rPr>
          <w:rFonts w:cs="Arial"/>
          <w:color w:val="000000" w:themeColor="text1"/>
          <w:szCs w:val="22"/>
        </w:rPr>
        <w:t xml:space="preserve"> and Stanley </w:t>
      </w:r>
      <w:proofErr w:type="spellStart"/>
      <w:r w:rsidRPr="00AC1F40">
        <w:rPr>
          <w:rFonts w:cs="Arial"/>
          <w:color w:val="000000" w:themeColor="text1"/>
          <w:szCs w:val="22"/>
        </w:rPr>
        <w:t>Nathenson</w:t>
      </w:r>
      <w:proofErr w:type="spellEnd"/>
      <w:r w:rsidRPr="00AC1F40">
        <w:rPr>
          <w:rFonts w:cs="Arial"/>
          <w:color w:val="000000" w:themeColor="text1"/>
          <w:szCs w:val="22"/>
        </w:rPr>
        <w:t xml:space="preserve"> at the Albert Einstein College of Medicine, I trained as biochemist and structural biologist, and determined </w:t>
      </w:r>
      <w:r w:rsidR="006D70D4" w:rsidRPr="00AC1F40">
        <w:rPr>
          <w:rFonts w:cs="Arial"/>
          <w:color w:val="000000" w:themeColor="text1"/>
          <w:szCs w:val="22"/>
        </w:rPr>
        <w:t xml:space="preserve">multiple </w:t>
      </w:r>
      <w:r w:rsidRPr="00AC1F40">
        <w:rPr>
          <w:rFonts w:cs="Arial"/>
          <w:color w:val="000000" w:themeColor="text1"/>
          <w:szCs w:val="22"/>
        </w:rPr>
        <w:t xml:space="preserve">X-ray crystal structures of </w:t>
      </w:r>
      <w:r w:rsidR="00E922AB" w:rsidRPr="00AC1F40">
        <w:rPr>
          <w:rFonts w:cs="Arial"/>
          <w:color w:val="000000" w:themeColor="text1"/>
          <w:szCs w:val="22"/>
        </w:rPr>
        <w:t xml:space="preserve">immunoglobulin family </w:t>
      </w:r>
      <w:r w:rsidR="006D70D4" w:rsidRPr="00AC1F40">
        <w:rPr>
          <w:rFonts w:cs="Arial"/>
          <w:color w:val="000000" w:themeColor="text1"/>
          <w:szCs w:val="22"/>
        </w:rPr>
        <w:t xml:space="preserve">receptors, ligands, </w:t>
      </w:r>
      <w:r w:rsidR="00807A51">
        <w:rPr>
          <w:rFonts w:cs="Arial"/>
          <w:color w:val="000000" w:themeColor="text1"/>
          <w:szCs w:val="22"/>
        </w:rPr>
        <w:t>and</w:t>
      </w:r>
      <w:r w:rsidR="00807A51" w:rsidRPr="00AC1F40">
        <w:rPr>
          <w:rFonts w:cs="Arial"/>
          <w:color w:val="000000" w:themeColor="text1"/>
          <w:szCs w:val="22"/>
        </w:rPr>
        <w:t xml:space="preserve"> </w:t>
      </w:r>
      <w:r w:rsidR="006D70D4" w:rsidRPr="00AC1F40">
        <w:rPr>
          <w:rFonts w:cs="Arial"/>
          <w:color w:val="000000" w:themeColor="text1"/>
          <w:szCs w:val="22"/>
        </w:rPr>
        <w:t>their complexes</w:t>
      </w:r>
      <w:r w:rsidR="00807A51">
        <w:rPr>
          <w:rFonts w:cs="Arial"/>
          <w:color w:val="000000" w:themeColor="text1"/>
          <w:szCs w:val="22"/>
        </w:rPr>
        <w:t>, including the first structure of the complex between PD-1 and its ligand PD-L</w:t>
      </w:r>
      <w:r w:rsidR="0028274B">
        <w:rPr>
          <w:rFonts w:cs="Arial"/>
          <w:color w:val="000000" w:themeColor="text1"/>
          <w:szCs w:val="22"/>
        </w:rPr>
        <w:t>2</w:t>
      </w:r>
      <w:r w:rsidR="00807A51">
        <w:rPr>
          <w:rFonts w:cs="Arial"/>
          <w:color w:val="000000" w:themeColor="text1"/>
          <w:szCs w:val="22"/>
        </w:rPr>
        <w:t xml:space="preserve">. These studies </w:t>
      </w:r>
      <w:r w:rsidRPr="00AC1F40">
        <w:rPr>
          <w:rFonts w:cs="Arial"/>
          <w:color w:val="000000" w:themeColor="text1"/>
          <w:szCs w:val="22"/>
        </w:rPr>
        <w:t>contribute</w:t>
      </w:r>
      <w:r w:rsidR="00807A51">
        <w:rPr>
          <w:rFonts w:cs="Arial"/>
          <w:color w:val="000000" w:themeColor="text1"/>
          <w:szCs w:val="22"/>
        </w:rPr>
        <w:t>d significantly to our understanding of</w:t>
      </w:r>
      <w:r w:rsidRPr="00AC1F40">
        <w:rPr>
          <w:rFonts w:cs="Arial"/>
          <w:color w:val="000000" w:themeColor="text1"/>
          <w:szCs w:val="22"/>
        </w:rPr>
        <w:t xml:space="preserve"> cellular immunity. As a postdoc in </w:t>
      </w:r>
      <w:r w:rsidR="005712BA" w:rsidRPr="00AC1F40">
        <w:rPr>
          <w:rFonts w:cs="Arial"/>
          <w:color w:val="000000" w:themeColor="text1"/>
          <w:szCs w:val="22"/>
        </w:rPr>
        <w:t xml:space="preserve">David </w:t>
      </w:r>
      <w:r w:rsidRPr="00AC1F40">
        <w:rPr>
          <w:rFonts w:cs="Arial"/>
          <w:color w:val="000000" w:themeColor="text1"/>
          <w:szCs w:val="22"/>
        </w:rPr>
        <w:t xml:space="preserve">Julius’ laboratory at UCSF, I pursued biochemical, biophysical and structural analyses of transient receptor potential (TRP) ion channels, which are key players in sensory signaling and in the detection of noxious stimuli. </w:t>
      </w:r>
      <w:r w:rsidR="00807A51">
        <w:rPr>
          <w:rFonts w:cs="Arial"/>
          <w:color w:val="000000" w:themeColor="text1"/>
          <w:szCs w:val="22"/>
        </w:rPr>
        <w:t xml:space="preserve">My work there included biophysical, pharmacological and structural studies of the TRPV1 ion channel. </w:t>
      </w:r>
      <w:r w:rsidRPr="00AC1F40">
        <w:rPr>
          <w:rFonts w:cs="Arial"/>
          <w:color w:val="000000" w:themeColor="text1"/>
          <w:szCs w:val="22"/>
        </w:rPr>
        <w:t>Consequently, I have extensive experience in molecular biology, protein biochemistry, ion channel reconstitution</w:t>
      </w:r>
      <w:r w:rsidR="005C2822" w:rsidRPr="00AC1F40">
        <w:rPr>
          <w:rFonts w:cs="Arial"/>
          <w:color w:val="000000" w:themeColor="text1"/>
          <w:szCs w:val="22"/>
        </w:rPr>
        <w:t xml:space="preserve"> into liposomes</w:t>
      </w:r>
      <w:r w:rsidRPr="00AC1F40">
        <w:rPr>
          <w:rFonts w:cs="Arial"/>
          <w:color w:val="000000" w:themeColor="text1"/>
          <w:szCs w:val="22"/>
        </w:rPr>
        <w:t>, ion channel electrophysiology, single</w:t>
      </w:r>
      <w:r w:rsidR="005712BA" w:rsidRPr="00AC1F40">
        <w:rPr>
          <w:rFonts w:cs="Arial"/>
          <w:color w:val="000000" w:themeColor="text1"/>
          <w:szCs w:val="22"/>
        </w:rPr>
        <w:t>-</w:t>
      </w:r>
      <w:r w:rsidRPr="00AC1F40">
        <w:rPr>
          <w:rFonts w:cs="Arial"/>
          <w:color w:val="000000" w:themeColor="text1"/>
          <w:szCs w:val="22"/>
        </w:rPr>
        <w:t xml:space="preserve">particle electron cryo-microscopy (cryo-EM), and protein </w:t>
      </w:r>
      <w:r w:rsidR="006D70D4" w:rsidRPr="00AC1F40">
        <w:rPr>
          <w:rFonts w:cs="Arial"/>
          <w:color w:val="000000" w:themeColor="text1"/>
          <w:szCs w:val="22"/>
        </w:rPr>
        <w:t xml:space="preserve">X-ray </w:t>
      </w:r>
      <w:r w:rsidRPr="00AC1F40">
        <w:rPr>
          <w:rFonts w:cs="Arial"/>
          <w:color w:val="000000" w:themeColor="text1"/>
          <w:szCs w:val="22"/>
        </w:rPr>
        <w:t xml:space="preserve">crystallography. </w:t>
      </w:r>
      <w:r w:rsidR="007D58C3" w:rsidRPr="00AC1F40">
        <w:rPr>
          <w:rFonts w:cs="Arial"/>
          <w:color w:val="000000" w:themeColor="text1"/>
          <w:szCs w:val="22"/>
        </w:rPr>
        <w:t xml:space="preserve">As an independent faculty member at the University of Utah, my goal is to elucidate the structure, pharmacology, function, and pathophysiology of ion channels, receptors, and transporters that play pivotal roles in renal physiology and </w:t>
      </w:r>
      <w:r w:rsidR="00123124" w:rsidRPr="00AC1F40">
        <w:rPr>
          <w:rFonts w:cs="Arial"/>
          <w:color w:val="000000" w:themeColor="text1"/>
          <w:szCs w:val="22"/>
        </w:rPr>
        <w:t>which, when mutated, cause</w:t>
      </w:r>
      <w:r w:rsidR="007D58C3" w:rsidRPr="00AC1F40">
        <w:rPr>
          <w:rFonts w:cs="Arial"/>
          <w:color w:val="000000" w:themeColor="text1"/>
          <w:szCs w:val="22"/>
        </w:rPr>
        <w:t xml:space="preserve"> </w:t>
      </w:r>
      <w:r w:rsidR="005C2822" w:rsidRPr="00AC1F40">
        <w:rPr>
          <w:rFonts w:cs="Arial"/>
          <w:color w:val="000000" w:themeColor="text1"/>
          <w:szCs w:val="22"/>
        </w:rPr>
        <w:t xml:space="preserve">kidney </w:t>
      </w:r>
      <w:r w:rsidR="007D58C3" w:rsidRPr="00AC1F40">
        <w:rPr>
          <w:rFonts w:cs="Arial"/>
          <w:color w:val="000000" w:themeColor="text1"/>
          <w:szCs w:val="22"/>
        </w:rPr>
        <w:t>diseases in human</w:t>
      </w:r>
      <w:r w:rsidR="00807A51">
        <w:rPr>
          <w:rFonts w:cs="Arial"/>
          <w:color w:val="000000" w:themeColor="text1"/>
          <w:szCs w:val="22"/>
        </w:rPr>
        <w:t>s</w:t>
      </w:r>
      <w:r w:rsidR="007D58C3" w:rsidRPr="00AC1F40">
        <w:rPr>
          <w:rFonts w:cs="Arial"/>
          <w:color w:val="000000" w:themeColor="text1"/>
          <w:szCs w:val="22"/>
        </w:rPr>
        <w:t xml:space="preserve">. </w:t>
      </w:r>
      <w:r w:rsidR="007D58C3" w:rsidRPr="00AC1F40">
        <w:rPr>
          <w:rFonts w:cs="Arial"/>
          <w:color w:val="000000" w:themeColor="text1"/>
          <w:szCs w:val="22"/>
          <w:shd w:val="clear" w:color="auto" w:fill="FFFFFF"/>
        </w:rPr>
        <w:t xml:space="preserve">We employ a multidisciplinary approach that includes molecular biology, protein biochemistry, pharmacology, ion channel </w:t>
      </w:r>
      <w:r w:rsidR="005036FF" w:rsidRPr="00AC1F40">
        <w:rPr>
          <w:rFonts w:cs="Arial"/>
          <w:color w:val="000000" w:themeColor="text1"/>
          <w:szCs w:val="22"/>
          <w:shd w:val="clear" w:color="auto" w:fill="FFFFFF"/>
        </w:rPr>
        <w:t>electrophysiolog</w:t>
      </w:r>
      <w:r w:rsidR="005036FF">
        <w:rPr>
          <w:rFonts w:cs="Arial"/>
          <w:color w:val="000000" w:themeColor="text1"/>
          <w:szCs w:val="22"/>
          <w:shd w:val="clear" w:color="auto" w:fill="FFFFFF"/>
        </w:rPr>
        <w:t>y</w:t>
      </w:r>
      <w:r w:rsidR="005036FF" w:rsidRPr="00AC1F40">
        <w:rPr>
          <w:rFonts w:cs="Arial"/>
          <w:color w:val="000000" w:themeColor="text1"/>
          <w:szCs w:val="22"/>
          <w:shd w:val="clear" w:color="auto" w:fill="FFFFFF"/>
        </w:rPr>
        <w:t xml:space="preserve"> </w:t>
      </w:r>
      <w:r w:rsidR="007D58C3" w:rsidRPr="00AC1F40">
        <w:rPr>
          <w:rFonts w:cs="Arial"/>
          <w:color w:val="000000" w:themeColor="text1"/>
          <w:szCs w:val="22"/>
          <w:shd w:val="clear" w:color="auto" w:fill="FFFFFF"/>
        </w:rPr>
        <w:t xml:space="preserve">(patch clamp recording), </w:t>
      </w:r>
      <w:r w:rsidR="00123124" w:rsidRPr="00AC1F40">
        <w:rPr>
          <w:rFonts w:cs="Arial"/>
          <w:color w:val="000000" w:themeColor="text1"/>
          <w:szCs w:val="22"/>
          <w:shd w:val="clear" w:color="auto" w:fill="FFFFFF"/>
        </w:rPr>
        <w:t xml:space="preserve">ion flux assays, </w:t>
      </w:r>
      <w:r w:rsidR="007D58C3" w:rsidRPr="00AC1F40">
        <w:rPr>
          <w:rFonts w:cs="Arial"/>
          <w:color w:val="000000" w:themeColor="text1"/>
          <w:szCs w:val="22"/>
          <w:shd w:val="clear" w:color="auto" w:fill="FFFFFF"/>
        </w:rPr>
        <w:t xml:space="preserve">X-ray crystallography, and single-particle </w:t>
      </w:r>
      <w:r w:rsidR="005712BA" w:rsidRPr="00AC1F40">
        <w:rPr>
          <w:rFonts w:cs="Arial"/>
          <w:color w:val="000000" w:themeColor="text1"/>
          <w:szCs w:val="22"/>
          <w:shd w:val="clear" w:color="auto" w:fill="FFFFFF"/>
        </w:rPr>
        <w:t>cryo-EM</w:t>
      </w:r>
      <w:r w:rsidR="007F1186" w:rsidRPr="00AC1F40">
        <w:rPr>
          <w:rFonts w:cs="Arial"/>
          <w:color w:val="000000" w:themeColor="text1"/>
          <w:szCs w:val="22"/>
          <w:shd w:val="clear" w:color="auto" w:fill="FFFFFF"/>
        </w:rPr>
        <w:t xml:space="preserve"> to </w:t>
      </w:r>
      <w:r w:rsidR="00BF3A4B" w:rsidRPr="00AC1F40">
        <w:rPr>
          <w:rFonts w:cs="Arial"/>
          <w:color w:val="000000" w:themeColor="text1"/>
          <w:szCs w:val="22"/>
          <w:shd w:val="clear" w:color="auto" w:fill="FFFFFF"/>
        </w:rPr>
        <w:t>achieve a</w:t>
      </w:r>
      <w:r w:rsidR="00DC09D1" w:rsidRPr="00AC1F40">
        <w:rPr>
          <w:rFonts w:cs="Arial"/>
          <w:color w:val="000000" w:themeColor="text1"/>
          <w:szCs w:val="22"/>
          <w:shd w:val="clear" w:color="auto" w:fill="FFFFFF"/>
        </w:rPr>
        <w:t xml:space="preserve"> </w:t>
      </w:r>
      <w:r w:rsidR="00BF3A4B" w:rsidRPr="00AC1F40">
        <w:rPr>
          <w:rFonts w:cs="Arial"/>
          <w:color w:val="000000" w:themeColor="text1"/>
          <w:szCs w:val="22"/>
          <w:shd w:val="clear" w:color="auto" w:fill="FFFFFF"/>
        </w:rPr>
        <w:t>comprehensive and in-depth understanding of</w:t>
      </w:r>
      <w:r w:rsidR="007F1186" w:rsidRPr="00AC1F40">
        <w:rPr>
          <w:rFonts w:cs="Arial"/>
          <w:color w:val="000000" w:themeColor="text1"/>
          <w:szCs w:val="22"/>
          <w:shd w:val="clear" w:color="auto" w:fill="FFFFFF"/>
        </w:rPr>
        <w:t xml:space="preserve"> sensory and transport mechanisms in the kidneys</w:t>
      </w:r>
      <w:r w:rsidR="007D58C3" w:rsidRPr="00AC1F40">
        <w:rPr>
          <w:rFonts w:cs="Arial"/>
          <w:color w:val="000000" w:themeColor="text1"/>
          <w:szCs w:val="22"/>
          <w:shd w:val="clear" w:color="auto" w:fill="FFFFFF"/>
        </w:rPr>
        <w:t>.</w:t>
      </w:r>
      <w:r w:rsidR="005C2822" w:rsidRPr="00AC1F40">
        <w:rPr>
          <w:rFonts w:cs="Arial"/>
          <w:color w:val="000000" w:themeColor="text1"/>
          <w:szCs w:val="22"/>
          <w:shd w:val="clear" w:color="auto" w:fill="FFFFFF"/>
        </w:rPr>
        <w:t xml:space="preserve"> The publication </w:t>
      </w:r>
      <w:r w:rsidR="005036FF">
        <w:rPr>
          <w:rFonts w:cs="Arial"/>
          <w:color w:val="000000" w:themeColor="text1"/>
          <w:szCs w:val="22"/>
          <w:shd w:val="clear" w:color="auto" w:fill="FFFFFF"/>
        </w:rPr>
        <w:t xml:space="preserve">that is </w:t>
      </w:r>
      <w:r w:rsidR="005C2822" w:rsidRPr="00AC1F40">
        <w:rPr>
          <w:rFonts w:cs="Arial"/>
          <w:color w:val="000000" w:themeColor="text1"/>
          <w:szCs w:val="22"/>
          <w:shd w:val="clear" w:color="auto" w:fill="FFFFFF"/>
        </w:rPr>
        <w:t xml:space="preserve">most relevant to </w:t>
      </w:r>
      <w:r w:rsidR="005036FF">
        <w:rPr>
          <w:rFonts w:cs="Arial"/>
          <w:color w:val="000000" w:themeColor="text1"/>
          <w:szCs w:val="22"/>
          <w:shd w:val="clear" w:color="auto" w:fill="FFFFFF"/>
        </w:rPr>
        <w:t>the current</w:t>
      </w:r>
      <w:r w:rsidR="005036FF" w:rsidRPr="00AC1F40">
        <w:rPr>
          <w:rFonts w:cs="Arial"/>
          <w:color w:val="000000" w:themeColor="text1"/>
          <w:szCs w:val="22"/>
          <w:shd w:val="clear" w:color="auto" w:fill="FFFFFF"/>
        </w:rPr>
        <w:t xml:space="preserve"> </w:t>
      </w:r>
      <w:r w:rsidR="005C2822" w:rsidRPr="00AC1F40">
        <w:rPr>
          <w:rFonts w:cs="Arial"/>
          <w:color w:val="000000" w:themeColor="text1"/>
          <w:szCs w:val="22"/>
          <w:shd w:val="clear" w:color="auto" w:fill="FFFFFF"/>
        </w:rPr>
        <w:t>proposal is listed below:</w:t>
      </w:r>
    </w:p>
    <w:p w14:paraId="78F2FECD" w14:textId="77777777" w:rsidR="0001422E" w:rsidRPr="00B11E5B" w:rsidRDefault="0001422E" w:rsidP="003254B7">
      <w:pPr>
        <w:adjustRightInd w:val="0"/>
        <w:jc w:val="both"/>
        <w:rPr>
          <w:rFonts w:cs="Arial"/>
          <w:bCs/>
          <w:szCs w:val="22"/>
          <w:lang w:eastAsia="zh-CN"/>
        </w:rPr>
      </w:pPr>
    </w:p>
    <w:p w14:paraId="7AF20966" w14:textId="05C92475" w:rsidR="0001422E" w:rsidRPr="00B11E5B" w:rsidRDefault="0001422E" w:rsidP="003254B7">
      <w:pPr>
        <w:autoSpaceDE/>
        <w:autoSpaceDN/>
        <w:jc w:val="both"/>
        <w:rPr>
          <w:rFonts w:cs="Arial"/>
          <w:color w:val="000000"/>
          <w:szCs w:val="22"/>
          <w:shd w:val="clear" w:color="auto" w:fill="FFFFFF"/>
        </w:rPr>
      </w:pPr>
      <w:proofErr w:type="spellStart"/>
      <w:r w:rsidRPr="00B11E5B">
        <w:rPr>
          <w:rFonts w:cs="Arial"/>
          <w:bCs/>
          <w:szCs w:val="22"/>
        </w:rPr>
        <w:t>Xiaoyong</w:t>
      </w:r>
      <w:proofErr w:type="spellEnd"/>
      <w:r w:rsidRPr="00B11E5B">
        <w:rPr>
          <w:rFonts w:cs="Arial"/>
          <w:bCs/>
          <w:szCs w:val="22"/>
        </w:rPr>
        <w:t xml:space="preserve"> Yang</w:t>
      </w:r>
      <w:r w:rsidRPr="00B11E5B">
        <w:rPr>
          <w:rFonts w:cs="Arial"/>
          <w:bCs/>
          <w:szCs w:val="22"/>
          <w:vertAlign w:val="superscript"/>
        </w:rPr>
        <w:t>#</w:t>
      </w:r>
      <w:r w:rsidRPr="00B11E5B">
        <w:rPr>
          <w:rFonts w:cs="Arial"/>
          <w:bCs/>
          <w:szCs w:val="22"/>
        </w:rPr>
        <w:t xml:space="preserve">, </w:t>
      </w:r>
      <w:proofErr w:type="spellStart"/>
      <w:r w:rsidRPr="00B11E5B">
        <w:rPr>
          <w:rFonts w:cs="Arial"/>
          <w:bCs/>
          <w:szCs w:val="22"/>
        </w:rPr>
        <w:t>Qinzhe</w:t>
      </w:r>
      <w:proofErr w:type="spellEnd"/>
      <w:r w:rsidRPr="00B11E5B">
        <w:rPr>
          <w:rFonts w:cs="Arial"/>
          <w:bCs/>
          <w:szCs w:val="22"/>
        </w:rPr>
        <w:t xml:space="preserve"> Wang</w:t>
      </w:r>
      <w:r w:rsidRPr="00B11E5B">
        <w:rPr>
          <w:rFonts w:cs="Arial"/>
          <w:bCs/>
          <w:szCs w:val="22"/>
          <w:vertAlign w:val="superscript"/>
        </w:rPr>
        <w:t>#</w:t>
      </w:r>
      <w:r w:rsidRPr="00B11E5B">
        <w:rPr>
          <w:rFonts w:cs="Arial"/>
          <w:bCs/>
          <w:szCs w:val="22"/>
        </w:rPr>
        <w:t xml:space="preserve">, and </w:t>
      </w:r>
      <w:r w:rsidRPr="00B11E5B">
        <w:rPr>
          <w:rFonts w:cs="Arial"/>
          <w:b/>
          <w:bCs/>
          <w:szCs w:val="22"/>
        </w:rPr>
        <w:t>Erhu Cao</w:t>
      </w:r>
      <w:r w:rsidRPr="00B11E5B">
        <w:rPr>
          <w:rFonts w:cs="Arial"/>
          <w:bCs/>
          <w:szCs w:val="22"/>
        </w:rPr>
        <w:t xml:space="preserve">. Structure of the human cation-chloride cotransporter NKCC1 determined by single-particle electron cryo-microscopy. </w:t>
      </w:r>
      <w:r w:rsidRPr="00B11E5B">
        <w:rPr>
          <w:rFonts w:cs="Arial"/>
          <w:bCs/>
          <w:i/>
          <w:szCs w:val="22"/>
          <w:u w:val="single"/>
        </w:rPr>
        <w:t>Nature Communications</w:t>
      </w:r>
      <w:r w:rsidR="00E54D84" w:rsidRPr="00B11E5B">
        <w:rPr>
          <w:rFonts w:cs="Arial"/>
          <w:bCs/>
          <w:i/>
          <w:szCs w:val="22"/>
        </w:rPr>
        <w:t>.</w:t>
      </w:r>
      <w:r w:rsidRPr="00B11E5B">
        <w:rPr>
          <w:rFonts w:cs="Arial"/>
          <w:bCs/>
          <w:szCs w:val="22"/>
        </w:rPr>
        <w:t xml:space="preserve"> </w:t>
      </w:r>
      <w:r w:rsidR="00E54D84" w:rsidRPr="00B11E5B">
        <w:rPr>
          <w:rFonts w:cs="Arial"/>
          <w:bCs/>
          <w:szCs w:val="22"/>
        </w:rPr>
        <w:t xml:space="preserve">2020 </w:t>
      </w:r>
      <w:r w:rsidR="00CB523D" w:rsidRPr="00B11E5B">
        <w:rPr>
          <w:rFonts w:cs="Arial"/>
          <w:color w:val="000000"/>
          <w:szCs w:val="22"/>
          <w:shd w:val="clear" w:color="auto" w:fill="FFFFFF"/>
        </w:rPr>
        <w:t>Feb 21;11(1):1016</w:t>
      </w:r>
      <w:r w:rsidRPr="00B11E5B">
        <w:rPr>
          <w:rFonts w:cs="Arial"/>
          <w:bCs/>
          <w:szCs w:val="22"/>
        </w:rPr>
        <w:t xml:space="preserve">. </w:t>
      </w:r>
      <w:r w:rsidR="00E465AD" w:rsidRPr="00B11E5B">
        <w:rPr>
          <w:rFonts w:cs="Arial"/>
          <w:bCs/>
          <w:szCs w:val="22"/>
        </w:rPr>
        <w:t xml:space="preserve">PMCID: PMC7035313. </w:t>
      </w:r>
      <w:r w:rsidRPr="00B11E5B">
        <w:rPr>
          <w:rFonts w:cs="Arial"/>
          <w:bCs/>
          <w:szCs w:val="22"/>
          <w:vertAlign w:val="superscript"/>
        </w:rPr>
        <w:t>#</w:t>
      </w:r>
      <w:r w:rsidRPr="00B11E5B">
        <w:rPr>
          <w:rFonts w:cs="Arial"/>
          <w:bCs/>
          <w:szCs w:val="22"/>
        </w:rPr>
        <w:t xml:space="preserve"> Co-first authors</w:t>
      </w:r>
    </w:p>
    <w:p w14:paraId="0BE572DA" w14:textId="77777777" w:rsidR="000F0D25" w:rsidRPr="00B11E5B" w:rsidRDefault="000F0D25" w:rsidP="003254B7">
      <w:pPr>
        <w:tabs>
          <w:tab w:val="left" w:pos="567"/>
        </w:tabs>
        <w:spacing w:line="300" w:lineRule="auto"/>
        <w:jc w:val="both"/>
        <w:rPr>
          <w:rFonts w:cs="Arial"/>
          <w:bCs/>
          <w:szCs w:val="22"/>
        </w:rPr>
      </w:pPr>
    </w:p>
    <w:p w14:paraId="3754A28C" w14:textId="77777777" w:rsidR="008502AE" w:rsidRPr="00B11E5B" w:rsidRDefault="008502AE" w:rsidP="00E14279">
      <w:pPr>
        <w:pStyle w:val="DataField11pt-Single"/>
        <w:jc w:val="both"/>
        <w:rPr>
          <w:b/>
          <w:szCs w:val="22"/>
        </w:rPr>
      </w:pPr>
      <w:r w:rsidRPr="00B11E5B">
        <w:rPr>
          <w:b/>
          <w:szCs w:val="22"/>
        </w:rPr>
        <w:t>B. Positions and Honors</w:t>
      </w:r>
    </w:p>
    <w:p w14:paraId="44ECAA6D" w14:textId="77777777" w:rsidR="008502AE" w:rsidRPr="00B11E5B" w:rsidRDefault="008502AE" w:rsidP="003254B7">
      <w:pPr>
        <w:pStyle w:val="DataField11pt-Single"/>
        <w:jc w:val="both"/>
        <w:rPr>
          <w:b/>
          <w:szCs w:val="22"/>
        </w:rPr>
      </w:pPr>
    </w:p>
    <w:p w14:paraId="46530212" w14:textId="77777777" w:rsidR="008502AE" w:rsidRPr="00B11E5B" w:rsidRDefault="008502AE" w:rsidP="003254B7">
      <w:pPr>
        <w:pStyle w:val="DataField11pt-Single"/>
        <w:tabs>
          <w:tab w:val="left" w:pos="1504"/>
        </w:tabs>
        <w:jc w:val="both"/>
        <w:rPr>
          <w:szCs w:val="22"/>
        </w:rPr>
      </w:pPr>
      <w:r w:rsidRPr="00B11E5B">
        <w:rPr>
          <w:b/>
          <w:szCs w:val="22"/>
          <w:u w:val="single"/>
        </w:rPr>
        <w:t>Position/Employment</w:t>
      </w:r>
    </w:p>
    <w:p w14:paraId="1DE8FFE1" w14:textId="53755752" w:rsidR="008502AE" w:rsidRPr="00B11E5B" w:rsidRDefault="008502AE" w:rsidP="003254B7">
      <w:pPr>
        <w:pStyle w:val="DataField11pt-Single"/>
        <w:jc w:val="both"/>
        <w:rPr>
          <w:szCs w:val="22"/>
        </w:rPr>
      </w:pPr>
      <w:r w:rsidRPr="00B11E5B">
        <w:rPr>
          <w:szCs w:val="22"/>
        </w:rPr>
        <w:t xml:space="preserve">1999 – 2001 </w:t>
      </w:r>
      <w:r w:rsidRPr="00B11E5B">
        <w:rPr>
          <w:szCs w:val="22"/>
        </w:rPr>
        <w:tab/>
        <w:t xml:space="preserve">      Research </w:t>
      </w:r>
      <w:r w:rsidR="00807A51">
        <w:rPr>
          <w:szCs w:val="22"/>
        </w:rPr>
        <w:t>A</w:t>
      </w:r>
      <w:r w:rsidRPr="00B11E5B">
        <w:rPr>
          <w:szCs w:val="22"/>
        </w:rPr>
        <w:t xml:space="preserve">ssistant, </w:t>
      </w:r>
      <w:proofErr w:type="spellStart"/>
      <w:r w:rsidRPr="00B11E5B">
        <w:rPr>
          <w:szCs w:val="22"/>
        </w:rPr>
        <w:t>Youxin</w:t>
      </w:r>
      <w:proofErr w:type="spellEnd"/>
      <w:r w:rsidRPr="00B11E5B">
        <w:rPr>
          <w:szCs w:val="22"/>
        </w:rPr>
        <w:t xml:space="preserve"> </w:t>
      </w:r>
      <w:proofErr w:type="spellStart"/>
      <w:r w:rsidRPr="00B11E5B">
        <w:rPr>
          <w:szCs w:val="22"/>
        </w:rPr>
        <w:t>Jin</w:t>
      </w:r>
      <w:proofErr w:type="spellEnd"/>
      <w:r w:rsidRPr="00B11E5B">
        <w:rPr>
          <w:szCs w:val="22"/>
        </w:rPr>
        <w:t xml:space="preserve"> lab, Shanghai Institute of Biochemistry, Shanghai, China.</w:t>
      </w:r>
    </w:p>
    <w:p w14:paraId="228828D1" w14:textId="57A3CC0A" w:rsidR="008502AE" w:rsidRPr="00B11E5B" w:rsidRDefault="00CE4ECC" w:rsidP="003254B7">
      <w:pPr>
        <w:pStyle w:val="DataField11pt-Single"/>
        <w:ind w:left="1800" w:hanging="1800"/>
        <w:jc w:val="both"/>
        <w:rPr>
          <w:szCs w:val="22"/>
        </w:rPr>
      </w:pPr>
      <w:r w:rsidRPr="00B11E5B">
        <w:rPr>
          <w:szCs w:val="22"/>
        </w:rPr>
        <w:t>2001</w:t>
      </w:r>
      <w:r w:rsidR="008D5D20" w:rsidRPr="00B11E5B">
        <w:rPr>
          <w:szCs w:val="22"/>
        </w:rPr>
        <w:t xml:space="preserve"> – </w:t>
      </w:r>
      <w:r w:rsidRPr="00B11E5B">
        <w:rPr>
          <w:szCs w:val="22"/>
        </w:rPr>
        <w:t>2007</w:t>
      </w:r>
      <w:r w:rsidRPr="00B11E5B">
        <w:rPr>
          <w:szCs w:val="22"/>
        </w:rPr>
        <w:tab/>
      </w:r>
      <w:r w:rsidR="008502AE" w:rsidRPr="00B11E5B">
        <w:rPr>
          <w:szCs w:val="22"/>
        </w:rPr>
        <w:t xml:space="preserve">Graduate </w:t>
      </w:r>
      <w:r w:rsidR="00807A51">
        <w:rPr>
          <w:szCs w:val="22"/>
        </w:rPr>
        <w:t>S</w:t>
      </w:r>
      <w:r w:rsidR="008502AE" w:rsidRPr="00B11E5B">
        <w:rPr>
          <w:szCs w:val="22"/>
        </w:rPr>
        <w:t xml:space="preserve">tudent, Steven </w:t>
      </w:r>
      <w:proofErr w:type="spellStart"/>
      <w:r w:rsidR="008502AE" w:rsidRPr="00B11E5B">
        <w:rPr>
          <w:szCs w:val="22"/>
        </w:rPr>
        <w:t>Almo</w:t>
      </w:r>
      <w:proofErr w:type="spellEnd"/>
      <w:r w:rsidR="008502AE" w:rsidRPr="00B11E5B">
        <w:rPr>
          <w:szCs w:val="22"/>
        </w:rPr>
        <w:t xml:space="preserve"> and Stanley </w:t>
      </w:r>
      <w:proofErr w:type="spellStart"/>
      <w:r w:rsidR="008502AE" w:rsidRPr="00B11E5B">
        <w:rPr>
          <w:szCs w:val="22"/>
        </w:rPr>
        <w:t>Nathenson</w:t>
      </w:r>
      <w:proofErr w:type="spellEnd"/>
      <w:r w:rsidR="008502AE" w:rsidRPr="00B11E5B">
        <w:rPr>
          <w:szCs w:val="22"/>
        </w:rPr>
        <w:t xml:space="preserve"> laboratories, Albert Einstein College of Medicine.</w:t>
      </w:r>
    </w:p>
    <w:p w14:paraId="7D7857E3" w14:textId="41D78103" w:rsidR="008502AE" w:rsidRPr="00B11E5B" w:rsidRDefault="008502AE" w:rsidP="003254B7">
      <w:pPr>
        <w:pStyle w:val="DataField11pt-Single"/>
        <w:jc w:val="both"/>
        <w:rPr>
          <w:szCs w:val="22"/>
        </w:rPr>
      </w:pPr>
      <w:r w:rsidRPr="00B11E5B">
        <w:rPr>
          <w:szCs w:val="22"/>
        </w:rPr>
        <w:t xml:space="preserve">2007 – 2015         </w:t>
      </w:r>
      <w:r w:rsidR="00CE4ECC" w:rsidRPr="00B11E5B">
        <w:rPr>
          <w:szCs w:val="22"/>
        </w:rPr>
        <w:t xml:space="preserve"> </w:t>
      </w:r>
      <w:r w:rsidRPr="00B11E5B">
        <w:rPr>
          <w:szCs w:val="22"/>
        </w:rPr>
        <w:t xml:space="preserve">Postdoctoral </w:t>
      </w:r>
      <w:r w:rsidR="00807A51">
        <w:rPr>
          <w:szCs w:val="22"/>
        </w:rPr>
        <w:t>F</w:t>
      </w:r>
      <w:r w:rsidRPr="00B11E5B">
        <w:rPr>
          <w:szCs w:val="22"/>
        </w:rPr>
        <w:t xml:space="preserve">ellow, </w:t>
      </w:r>
      <w:r w:rsidR="00EE14B4" w:rsidRPr="00B11E5B">
        <w:rPr>
          <w:szCs w:val="22"/>
        </w:rPr>
        <w:t xml:space="preserve">David </w:t>
      </w:r>
      <w:r w:rsidRPr="00B11E5B">
        <w:rPr>
          <w:szCs w:val="22"/>
        </w:rPr>
        <w:t>Julius Laboratory, Department of Physiology, UCSF.</w:t>
      </w:r>
    </w:p>
    <w:p w14:paraId="0CD0A5E4" w14:textId="037D20B7" w:rsidR="008502AE" w:rsidRPr="00B11E5B" w:rsidRDefault="008502AE" w:rsidP="003254B7">
      <w:pPr>
        <w:pStyle w:val="DataField11pt-Single"/>
        <w:jc w:val="both"/>
        <w:rPr>
          <w:b/>
          <w:szCs w:val="22"/>
          <w:u w:val="single"/>
        </w:rPr>
      </w:pPr>
      <w:r w:rsidRPr="00B11E5B">
        <w:rPr>
          <w:szCs w:val="22"/>
        </w:rPr>
        <w:t xml:space="preserve">2015 – present     </w:t>
      </w:r>
      <w:r w:rsidR="00CE4ECC" w:rsidRPr="00B11E5B">
        <w:rPr>
          <w:szCs w:val="22"/>
        </w:rPr>
        <w:t xml:space="preserve"> </w:t>
      </w:r>
      <w:r w:rsidRPr="00B11E5B">
        <w:rPr>
          <w:szCs w:val="22"/>
        </w:rPr>
        <w:t xml:space="preserve">Assistant </w:t>
      </w:r>
      <w:r w:rsidR="00807A51">
        <w:rPr>
          <w:szCs w:val="22"/>
        </w:rPr>
        <w:t>P</w:t>
      </w:r>
      <w:r w:rsidRPr="00B11E5B">
        <w:rPr>
          <w:szCs w:val="22"/>
        </w:rPr>
        <w:t>rofessor, Department of Biochemistry, University of Utah School of Medicine.</w:t>
      </w:r>
    </w:p>
    <w:p w14:paraId="23F23DCE" w14:textId="77777777" w:rsidR="008502AE" w:rsidRPr="00B11E5B" w:rsidRDefault="008502AE" w:rsidP="003254B7">
      <w:pPr>
        <w:pStyle w:val="DataField11pt-Single"/>
        <w:jc w:val="both"/>
        <w:rPr>
          <w:b/>
          <w:szCs w:val="22"/>
          <w:u w:val="single"/>
        </w:rPr>
      </w:pPr>
    </w:p>
    <w:p w14:paraId="607EB735" w14:textId="77777777" w:rsidR="00E14279" w:rsidRDefault="00E14279" w:rsidP="00E14279">
      <w:pPr>
        <w:pStyle w:val="DataField11pt-Single"/>
        <w:jc w:val="both"/>
        <w:rPr>
          <w:b/>
          <w:szCs w:val="22"/>
          <w:u w:val="single"/>
        </w:rPr>
      </w:pPr>
    </w:p>
    <w:p w14:paraId="643017AB" w14:textId="77777777" w:rsidR="00E14279" w:rsidRDefault="00E14279" w:rsidP="00E14279">
      <w:pPr>
        <w:pStyle w:val="DataField11pt-Single"/>
        <w:jc w:val="both"/>
        <w:rPr>
          <w:b/>
          <w:szCs w:val="22"/>
          <w:u w:val="single"/>
        </w:rPr>
      </w:pPr>
    </w:p>
    <w:p w14:paraId="1F39C68E" w14:textId="7847590C" w:rsidR="008502AE" w:rsidRPr="00B11E5B" w:rsidRDefault="008502AE" w:rsidP="00E14279">
      <w:pPr>
        <w:pStyle w:val="DataField11pt-Single"/>
        <w:jc w:val="both"/>
        <w:rPr>
          <w:b/>
          <w:szCs w:val="22"/>
          <w:u w:val="single"/>
        </w:rPr>
      </w:pPr>
      <w:r w:rsidRPr="00B11E5B">
        <w:rPr>
          <w:b/>
          <w:szCs w:val="22"/>
          <w:u w:val="single"/>
        </w:rPr>
        <w:t>Honors</w:t>
      </w:r>
    </w:p>
    <w:p w14:paraId="4E61744B" w14:textId="77777777" w:rsidR="000519BF" w:rsidRDefault="000519BF" w:rsidP="00E14279">
      <w:pPr>
        <w:pStyle w:val="BodyText"/>
        <w:spacing w:after="0"/>
        <w:ind w:left="1800" w:hanging="1800"/>
        <w:jc w:val="both"/>
        <w:rPr>
          <w:rFonts w:cs="Arial"/>
          <w:szCs w:val="22"/>
        </w:rPr>
      </w:pPr>
    </w:p>
    <w:p w14:paraId="1E4B6294" w14:textId="6DCC4E30" w:rsidR="008502AE" w:rsidRPr="00B11E5B" w:rsidRDefault="008502AE" w:rsidP="00E14279">
      <w:pPr>
        <w:pStyle w:val="BodyText"/>
        <w:spacing w:after="0"/>
        <w:ind w:left="1800" w:hanging="1800"/>
        <w:jc w:val="both"/>
        <w:rPr>
          <w:rFonts w:cs="Arial"/>
          <w:szCs w:val="22"/>
        </w:rPr>
      </w:pPr>
      <w:proofErr w:type="gramStart"/>
      <w:r w:rsidRPr="00B11E5B">
        <w:rPr>
          <w:rFonts w:cs="Arial"/>
          <w:szCs w:val="22"/>
        </w:rPr>
        <w:t xml:space="preserve">2007  </w:t>
      </w:r>
      <w:r w:rsidRPr="00B11E5B">
        <w:rPr>
          <w:rFonts w:cs="Arial"/>
          <w:szCs w:val="22"/>
        </w:rPr>
        <w:tab/>
      </w:r>
      <w:proofErr w:type="gramEnd"/>
      <w:r w:rsidRPr="00B11E5B">
        <w:rPr>
          <w:rFonts w:cs="Arial"/>
          <w:szCs w:val="22"/>
        </w:rPr>
        <w:t xml:space="preserve">Julius </w:t>
      </w:r>
      <w:proofErr w:type="spellStart"/>
      <w:r w:rsidRPr="00B11E5B">
        <w:rPr>
          <w:rFonts w:cs="Arial"/>
          <w:szCs w:val="22"/>
        </w:rPr>
        <w:t>Marmur</w:t>
      </w:r>
      <w:proofErr w:type="spellEnd"/>
      <w:r w:rsidRPr="00B11E5B">
        <w:rPr>
          <w:rFonts w:cs="Arial"/>
          <w:szCs w:val="22"/>
        </w:rPr>
        <w:t xml:space="preserve"> Research Award (Albert Einstein College of Medicine Highest Award </w:t>
      </w:r>
      <w:r w:rsidR="00807A51">
        <w:rPr>
          <w:rFonts w:cs="Arial"/>
          <w:szCs w:val="22"/>
        </w:rPr>
        <w:t xml:space="preserve">given </w:t>
      </w:r>
      <w:r w:rsidRPr="00B11E5B">
        <w:rPr>
          <w:rFonts w:cs="Arial"/>
          <w:szCs w:val="22"/>
        </w:rPr>
        <w:t xml:space="preserve">to the </w:t>
      </w:r>
      <w:r w:rsidR="001C1D00" w:rsidRPr="00B11E5B">
        <w:rPr>
          <w:rFonts w:cs="Arial"/>
          <w:szCs w:val="22"/>
        </w:rPr>
        <w:t>b</w:t>
      </w:r>
      <w:r w:rsidRPr="00B11E5B">
        <w:rPr>
          <w:rFonts w:cs="Arial"/>
          <w:szCs w:val="22"/>
        </w:rPr>
        <w:t xml:space="preserve">est </w:t>
      </w:r>
      <w:r w:rsidR="00807A51">
        <w:rPr>
          <w:rFonts w:cs="Arial"/>
          <w:szCs w:val="22"/>
        </w:rPr>
        <w:t>g</w:t>
      </w:r>
      <w:r w:rsidRPr="00B11E5B">
        <w:rPr>
          <w:rFonts w:cs="Arial"/>
          <w:szCs w:val="22"/>
        </w:rPr>
        <w:t xml:space="preserve">raduate </w:t>
      </w:r>
      <w:r w:rsidR="00807A51">
        <w:rPr>
          <w:rFonts w:cs="Arial"/>
          <w:szCs w:val="22"/>
        </w:rPr>
        <w:t>s</w:t>
      </w:r>
      <w:r w:rsidRPr="00B11E5B">
        <w:rPr>
          <w:rFonts w:cs="Arial"/>
          <w:szCs w:val="22"/>
        </w:rPr>
        <w:t>tudents)</w:t>
      </w:r>
    </w:p>
    <w:p w14:paraId="4D119C5C" w14:textId="77777777" w:rsidR="008502AE" w:rsidRPr="00B11E5B" w:rsidRDefault="008502AE" w:rsidP="000519BF">
      <w:pPr>
        <w:pStyle w:val="BodyText"/>
        <w:spacing w:after="0"/>
        <w:jc w:val="both"/>
        <w:rPr>
          <w:rFonts w:cs="Arial"/>
          <w:szCs w:val="22"/>
        </w:rPr>
      </w:pPr>
      <w:r w:rsidRPr="00B11E5B">
        <w:rPr>
          <w:rFonts w:cs="Arial"/>
          <w:szCs w:val="22"/>
        </w:rPr>
        <w:t xml:space="preserve">2008 – 2010   </w:t>
      </w:r>
      <w:r w:rsidRPr="00B11E5B">
        <w:rPr>
          <w:rFonts w:cs="Arial"/>
          <w:szCs w:val="22"/>
        </w:rPr>
        <w:tab/>
      </w:r>
      <w:r w:rsidRPr="00B11E5B">
        <w:rPr>
          <w:rFonts w:cs="Arial"/>
          <w:szCs w:val="22"/>
        </w:rPr>
        <w:tab/>
        <w:t>Damon Runyon Cancer Research Foundation Postdoctoral Fellowship</w:t>
      </w:r>
    </w:p>
    <w:p w14:paraId="76A59E75" w14:textId="0371153A" w:rsidR="004C0F6E" w:rsidRPr="00B11E5B" w:rsidRDefault="004C0F6E" w:rsidP="003254B7">
      <w:pPr>
        <w:pStyle w:val="BodyText"/>
        <w:spacing w:after="0"/>
        <w:ind w:left="1800" w:hanging="1800"/>
        <w:jc w:val="both"/>
        <w:rPr>
          <w:rFonts w:cs="Arial"/>
          <w:szCs w:val="22"/>
        </w:rPr>
      </w:pPr>
      <w:r w:rsidRPr="00B11E5B">
        <w:rPr>
          <w:rFonts w:cs="Arial"/>
          <w:szCs w:val="22"/>
        </w:rPr>
        <w:t xml:space="preserve">2017 – 2021   </w:t>
      </w:r>
      <w:r w:rsidRPr="00B11E5B">
        <w:rPr>
          <w:rFonts w:cs="Arial"/>
          <w:szCs w:val="22"/>
        </w:rPr>
        <w:tab/>
        <w:t>Pew Scholar</w:t>
      </w:r>
      <w:r w:rsidR="00C36C87" w:rsidRPr="00B11E5B">
        <w:rPr>
          <w:rFonts w:cs="Arial"/>
          <w:szCs w:val="22"/>
        </w:rPr>
        <w:t xml:space="preserve"> Award</w:t>
      </w:r>
      <w:r w:rsidR="00E63B50" w:rsidRPr="00B11E5B">
        <w:rPr>
          <w:rFonts w:cs="Arial"/>
          <w:szCs w:val="22"/>
        </w:rPr>
        <w:t xml:space="preserve"> (a </w:t>
      </w:r>
      <w:r w:rsidR="00250714" w:rsidRPr="00B11E5B">
        <w:rPr>
          <w:rFonts w:cs="Arial"/>
          <w:szCs w:val="22"/>
        </w:rPr>
        <w:t xml:space="preserve">highly </w:t>
      </w:r>
      <w:r w:rsidR="00E63B50" w:rsidRPr="00B11E5B">
        <w:rPr>
          <w:rFonts w:cs="Arial"/>
          <w:szCs w:val="22"/>
        </w:rPr>
        <w:t xml:space="preserve">competitive award that recognizes ~ 20 junior faculty members </w:t>
      </w:r>
      <w:r w:rsidR="004F2838" w:rsidRPr="00B11E5B">
        <w:rPr>
          <w:rFonts w:cs="Arial"/>
          <w:szCs w:val="22"/>
        </w:rPr>
        <w:t xml:space="preserve">  </w:t>
      </w:r>
      <w:r w:rsidR="002C53CE" w:rsidRPr="00B11E5B">
        <w:rPr>
          <w:rFonts w:cs="Arial"/>
          <w:szCs w:val="22"/>
        </w:rPr>
        <w:t>nationwide</w:t>
      </w:r>
      <w:r w:rsidR="004F2838" w:rsidRPr="00B11E5B">
        <w:rPr>
          <w:rFonts w:cs="Arial"/>
          <w:szCs w:val="22"/>
        </w:rPr>
        <w:t xml:space="preserve"> each year)</w:t>
      </w:r>
      <w:r w:rsidR="00E63B50" w:rsidRPr="00B11E5B">
        <w:rPr>
          <w:rFonts w:cs="Arial"/>
          <w:szCs w:val="22"/>
        </w:rPr>
        <w:t xml:space="preserve"> </w:t>
      </w:r>
    </w:p>
    <w:p w14:paraId="37A85209" w14:textId="77777777" w:rsidR="008502AE" w:rsidRPr="00B11E5B" w:rsidRDefault="008502AE" w:rsidP="003254B7">
      <w:pPr>
        <w:jc w:val="both"/>
        <w:rPr>
          <w:rFonts w:cs="Arial"/>
          <w:b/>
          <w:szCs w:val="22"/>
          <w:u w:val="single"/>
        </w:rPr>
      </w:pPr>
    </w:p>
    <w:p w14:paraId="2DA98D6F" w14:textId="0DB8D868" w:rsidR="008502AE" w:rsidRPr="00B11E5B" w:rsidRDefault="008502AE" w:rsidP="003254B7">
      <w:pPr>
        <w:jc w:val="both"/>
        <w:rPr>
          <w:rFonts w:cs="Arial"/>
          <w:szCs w:val="22"/>
        </w:rPr>
      </w:pPr>
      <w:r w:rsidRPr="00B11E5B">
        <w:rPr>
          <w:rFonts w:cs="Arial"/>
          <w:b/>
          <w:szCs w:val="22"/>
          <w:u w:val="single"/>
        </w:rPr>
        <w:t xml:space="preserve">Professional Membership </w:t>
      </w:r>
    </w:p>
    <w:p w14:paraId="0FC01A0E" w14:textId="4D41F3EF" w:rsidR="008502AE" w:rsidRPr="00B11E5B" w:rsidRDefault="00241819" w:rsidP="003254B7">
      <w:pPr>
        <w:jc w:val="both"/>
        <w:rPr>
          <w:rFonts w:cs="Arial"/>
          <w:szCs w:val="22"/>
        </w:rPr>
      </w:pPr>
      <w:r w:rsidRPr="00B11E5B">
        <w:rPr>
          <w:rFonts w:cs="Arial"/>
          <w:szCs w:val="22"/>
        </w:rPr>
        <w:t>2010</w:t>
      </w:r>
      <w:r w:rsidRPr="00B11E5B">
        <w:rPr>
          <w:rFonts w:cs="Arial"/>
          <w:szCs w:val="22"/>
        </w:rPr>
        <w:tab/>
      </w:r>
      <w:r w:rsidRPr="00B11E5B">
        <w:rPr>
          <w:rFonts w:cs="Arial"/>
          <w:szCs w:val="22"/>
        </w:rPr>
        <w:tab/>
      </w:r>
      <w:r w:rsidRPr="00B11E5B">
        <w:rPr>
          <w:rFonts w:cs="Arial"/>
          <w:szCs w:val="22"/>
        </w:rPr>
        <w:tab/>
      </w:r>
      <w:r w:rsidRPr="00B11E5B">
        <w:rPr>
          <w:rFonts w:cs="Arial"/>
          <w:szCs w:val="22"/>
        </w:rPr>
        <w:tab/>
      </w:r>
      <w:r w:rsidR="008502AE" w:rsidRPr="00B11E5B">
        <w:rPr>
          <w:rFonts w:cs="Arial"/>
          <w:szCs w:val="22"/>
        </w:rPr>
        <w:t xml:space="preserve">Biophysical Society </w:t>
      </w:r>
    </w:p>
    <w:p w14:paraId="57B43592" w14:textId="39A0CBE6" w:rsidR="008502AE" w:rsidRPr="00B11E5B" w:rsidRDefault="00241819" w:rsidP="003254B7">
      <w:pPr>
        <w:pStyle w:val="Heading9"/>
        <w:spacing w:before="0" w:after="0"/>
        <w:jc w:val="both"/>
        <w:rPr>
          <w:rFonts w:ascii="Arial" w:hAnsi="Arial" w:cs="Arial"/>
        </w:rPr>
      </w:pPr>
      <w:r w:rsidRPr="00B11E5B">
        <w:rPr>
          <w:rFonts w:ascii="Arial" w:hAnsi="Arial" w:cs="Arial"/>
          <w:lang w:val="en-US"/>
        </w:rPr>
        <w:t>2014</w:t>
      </w:r>
      <w:r w:rsidRPr="00B11E5B">
        <w:rPr>
          <w:rFonts w:ascii="Arial" w:hAnsi="Arial" w:cs="Arial"/>
          <w:lang w:val="en-US"/>
        </w:rPr>
        <w:tab/>
      </w:r>
      <w:r w:rsidRPr="00B11E5B">
        <w:rPr>
          <w:rFonts w:ascii="Arial" w:hAnsi="Arial" w:cs="Arial"/>
          <w:lang w:val="en-US"/>
        </w:rPr>
        <w:tab/>
      </w:r>
      <w:r w:rsidRPr="00B11E5B">
        <w:rPr>
          <w:rFonts w:ascii="Arial" w:hAnsi="Arial" w:cs="Arial"/>
          <w:lang w:val="en-US"/>
        </w:rPr>
        <w:tab/>
      </w:r>
      <w:r w:rsidRPr="00B11E5B">
        <w:rPr>
          <w:rFonts w:ascii="Arial" w:hAnsi="Arial" w:cs="Arial"/>
          <w:lang w:val="en-US"/>
        </w:rPr>
        <w:tab/>
      </w:r>
      <w:r w:rsidR="008502AE" w:rsidRPr="00B11E5B">
        <w:rPr>
          <w:rFonts w:ascii="Arial" w:hAnsi="Arial" w:cs="Arial"/>
        </w:rPr>
        <w:t>American Heart Association</w:t>
      </w:r>
    </w:p>
    <w:p w14:paraId="4F45489D" w14:textId="68BB0201" w:rsidR="000A0002" w:rsidRPr="00B11E5B" w:rsidRDefault="00241819" w:rsidP="003254B7">
      <w:pPr>
        <w:jc w:val="both"/>
        <w:rPr>
          <w:rFonts w:cs="Arial"/>
          <w:szCs w:val="22"/>
          <w:lang w:eastAsia="x-none"/>
        </w:rPr>
      </w:pPr>
      <w:r w:rsidRPr="00B11E5B">
        <w:rPr>
          <w:rFonts w:cs="Arial"/>
          <w:szCs w:val="22"/>
          <w:lang w:eastAsia="x-none"/>
        </w:rPr>
        <w:t>2015</w:t>
      </w:r>
      <w:r w:rsidRPr="00B11E5B">
        <w:rPr>
          <w:rFonts w:cs="Arial"/>
          <w:szCs w:val="22"/>
          <w:lang w:eastAsia="x-none"/>
        </w:rPr>
        <w:tab/>
      </w:r>
      <w:r w:rsidRPr="00B11E5B">
        <w:rPr>
          <w:rFonts w:cs="Arial"/>
          <w:szCs w:val="22"/>
          <w:lang w:eastAsia="x-none"/>
        </w:rPr>
        <w:tab/>
      </w:r>
      <w:r w:rsidRPr="00B11E5B">
        <w:rPr>
          <w:rFonts w:cs="Arial"/>
          <w:szCs w:val="22"/>
          <w:lang w:eastAsia="x-none"/>
        </w:rPr>
        <w:tab/>
      </w:r>
      <w:r w:rsidRPr="00B11E5B">
        <w:rPr>
          <w:rFonts w:cs="Arial"/>
          <w:szCs w:val="22"/>
          <w:lang w:eastAsia="x-none"/>
        </w:rPr>
        <w:tab/>
      </w:r>
      <w:r w:rsidR="000A0002" w:rsidRPr="00B11E5B">
        <w:rPr>
          <w:rFonts w:cs="Arial"/>
          <w:szCs w:val="22"/>
          <w:lang w:eastAsia="x-none"/>
        </w:rPr>
        <w:t>American Society of Nephrology</w:t>
      </w:r>
    </w:p>
    <w:p w14:paraId="041BF3A8" w14:textId="77777777" w:rsidR="00D94C09" w:rsidRPr="00B11E5B" w:rsidRDefault="00D94C09" w:rsidP="00E14279">
      <w:pPr>
        <w:pStyle w:val="Heading9"/>
        <w:spacing w:before="0" w:after="0"/>
        <w:jc w:val="both"/>
        <w:rPr>
          <w:rFonts w:ascii="Arial" w:hAnsi="Arial" w:cs="Arial"/>
          <w:b/>
        </w:rPr>
      </w:pPr>
    </w:p>
    <w:p w14:paraId="10F8590F" w14:textId="1C51AB0E" w:rsidR="008502AE" w:rsidRPr="00B11E5B" w:rsidRDefault="008502AE" w:rsidP="003254B7">
      <w:pPr>
        <w:pStyle w:val="Heading9"/>
        <w:spacing w:before="0" w:after="0"/>
        <w:jc w:val="both"/>
        <w:rPr>
          <w:rFonts w:ascii="Arial" w:hAnsi="Arial" w:cs="Arial"/>
          <w:b/>
        </w:rPr>
      </w:pPr>
      <w:r w:rsidRPr="00B11E5B">
        <w:rPr>
          <w:rFonts w:ascii="Arial" w:hAnsi="Arial" w:cs="Arial"/>
          <w:b/>
        </w:rPr>
        <w:t>C.</w:t>
      </w:r>
      <w:r w:rsidRPr="00B11E5B">
        <w:rPr>
          <w:rFonts w:ascii="Arial" w:hAnsi="Arial" w:cs="Arial"/>
          <w:b/>
        </w:rPr>
        <w:tab/>
        <w:t>Contributions to Science</w:t>
      </w:r>
    </w:p>
    <w:p w14:paraId="23FE9527" w14:textId="77777777" w:rsidR="00094935" w:rsidRPr="00B11E5B" w:rsidRDefault="00094935" w:rsidP="003254B7">
      <w:pPr>
        <w:jc w:val="both"/>
        <w:rPr>
          <w:rStyle w:val="Strong"/>
          <w:rFonts w:cs="Arial"/>
          <w:b w:val="0"/>
          <w:szCs w:val="22"/>
        </w:rPr>
      </w:pPr>
    </w:p>
    <w:p w14:paraId="730712FD" w14:textId="70DE825D" w:rsidR="007F1186" w:rsidRPr="00467410" w:rsidRDefault="003A4577" w:rsidP="003254B7">
      <w:pPr>
        <w:jc w:val="both"/>
        <w:rPr>
          <w:rFonts w:cs="Arial"/>
          <w:b/>
          <w:bCs/>
          <w:szCs w:val="22"/>
        </w:rPr>
      </w:pPr>
      <w:r w:rsidRPr="00B11E5B">
        <w:rPr>
          <w:rStyle w:val="Strong"/>
          <w:rFonts w:cs="Arial"/>
          <w:b w:val="0"/>
          <w:szCs w:val="22"/>
        </w:rPr>
        <w:t xml:space="preserve">1. </w:t>
      </w:r>
      <w:r w:rsidRPr="00B11E5B">
        <w:rPr>
          <w:rStyle w:val="Strong"/>
          <w:rFonts w:cs="Arial"/>
          <w:szCs w:val="22"/>
        </w:rPr>
        <w:t>Independent Investigator – structur</w:t>
      </w:r>
      <w:r w:rsidR="00467410">
        <w:rPr>
          <w:rStyle w:val="Strong"/>
          <w:rFonts w:cs="Arial"/>
          <w:szCs w:val="22"/>
        </w:rPr>
        <w:t>al mechanisms of polycystic kidney disease proteins</w:t>
      </w:r>
      <w:r w:rsidRPr="00B11E5B">
        <w:rPr>
          <w:rStyle w:val="Strong"/>
          <w:rFonts w:cs="Arial"/>
          <w:szCs w:val="22"/>
        </w:rPr>
        <w:t>.</w:t>
      </w:r>
    </w:p>
    <w:p w14:paraId="53384248" w14:textId="77777777" w:rsidR="00467410" w:rsidRDefault="00467410" w:rsidP="003254B7">
      <w:pPr>
        <w:pStyle w:val="DataField11pt-Single"/>
        <w:jc w:val="both"/>
        <w:rPr>
          <w:szCs w:val="22"/>
        </w:rPr>
      </w:pPr>
    </w:p>
    <w:p w14:paraId="322745DA" w14:textId="50E05351" w:rsidR="007F1186" w:rsidRDefault="007F1186" w:rsidP="003254B7">
      <w:pPr>
        <w:pStyle w:val="DataField11pt-Single"/>
        <w:jc w:val="both"/>
        <w:rPr>
          <w:szCs w:val="22"/>
        </w:rPr>
      </w:pPr>
      <w:r w:rsidRPr="00B11E5B">
        <w:rPr>
          <w:szCs w:val="22"/>
        </w:rPr>
        <w:t xml:space="preserve">One of our research </w:t>
      </w:r>
      <w:r w:rsidR="005C2822" w:rsidRPr="00B11E5B">
        <w:rPr>
          <w:szCs w:val="22"/>
        </w:rPr>
        <w:t>areas</w:t>
      </w:r>
      <w:r w:rsidRPr="00B11E5B">
        <w:rPr>
          <w:szCs w:val="22"/>
        </w:rPr>
        <w:t xml:space="preserve"> concerns the </w:t>
      </w:r>
      <w:r w:rsidR="003A65C2">
        <w:rPr>
          <w:szCs w:val="22"/>
        </w:rPr>
        <w:t xml:space="preserve">11-transmembrane (TM)-spanning </w:t>
      </w:r>
      <w:r w:rsidRPr="00B11E5B">
        <w:rPr>
          <w:szCs w:val="22"/>
        </w:rPr>
        <w:t xml:space="preserve">PKD1 receptor and </w:t>
      </w:r>
      <w:r w:rsidR="003A65C2">
        <w:rPr>
          <w:szCs w:val="22"/>
        </w:rPr>
        <w:t xml:space="preserve">tetrameric 6-TM-spanning </w:t>
      </w:r>
      <w:r w:rsidRPr="00B11E5B">
        <w:rPr>
          <w:szCs w:val="22"/>
        </w:rPr>
        <w:t>PKD2 channel, which are sites of mutations that cause the prevalent</w:t>
      </w:r>
      <w:r w:rsidR="003A65C2">
        <w:rPr>
          <w:szCs w:val="22"/>
        </w:rPr>
        <w:t xml:space="preserve"> and life-threatening</w:t>
      </w:r>
      <w:r w:rsidRPr="00B11E5B">
        <w:rPr>
          <w:szCs w:val="22"/>
        </w:rPr>
        <w:t xml:space="preserve"> human genetic disorder autosomal dominant polycystic kidney disease (ADPKD). PKD2 shows distant sequence similarity with the TRPV1 channel whose properties I characterized and structure</w:t>
      </w:r>
      <w:r w:rsidR="003A65C2">
        <w:rPr>
          <w:szCs w:val="22"/>
        </w:rPr>
        <w:t>s</w:t>
      </w:r>
      <w:r w:rsidRPr="00B11E5B">
        <w:rPr>
          <w:szCs w:val="22"/>
        </w:rPr>
        <w:t xml:space="preserve"> I determined as a postdoctoral fellow. In 2016, we reported the first cryo-EM structure of the PKD2 channel in </w:t>
      </w:r>
      <w:r w:rsidR="005C2822">
        <w:rPr>
          <w:szCs w:val="22"/>
        </w:rPr>
        <w:t xml:space="preserve">a </w:t>
      </w:r>
      <w:r w:rsidRPr="00B11E5B">
        <w:rPr>
          <w:szCs w:val="22"/>
        </w:rPr>
        <w:t xml:space="preserve">closed state in </w:t>
      </w:r>
      <w:proofErr w:type="spellStart"/>
      <w:r w:rsidRPr="00B11E5B">
        <w:rPr>
          <w:szCs w:val="22"/>
        </w:rPr>
        <w:t>lipidic</w:t>
      </w:r>
      <w:proofErr w:type="spellEnd"/>
      <w:r w:rsidRPr="00B11E5B">
        <w:rPr>
          <w:szCs w:val="22"/>
        </w:rPr>
        <w:t xml:space="preserve"> </w:t>
      </w:r>
      <w:proofErr w:type="spellStart"/>
      <w:r w:rsidRPr="00B11E5B">
        <w:rPr>
          <w:szCs w:val="22"/>
        </w:rPr>
        <w:t>nanodiscs</w:t>
      </w:r>
      <w:proofErr w:type="spellEnd"/>
      <w:r w:rsidRPr="00B11E5B">
        <w:rPr>
          <w:szCs w:val="22"/>
        </w:rPr>
        <w:t xml:space="preserve"> at 3.0 Å resolution</w:t>
      </w:r>
      <w:r w:rsidR="00AF070D">
        <w:rPr>
          <w:szCs w:val="22"/>
        </w:rPr>
        <w:t xml:space="preserve">, which represents the second near-atomic reconstruction of a membrane protein in </w:t>
      </w:r>
      <w:proofErr w:type="spellStart"/>
      <w:r w:rsidR="00AF070D">
        <w:rPr>
          <w:szCs w:val="22"/>
        </w:rPr>
        <w:t>nanodiscs</w:t>
      </w:r>
      <w:proofErr w:type="spellEnd"/>
      <w:r w:rsidR="00AF070D">
        <w:rPr>
          <w:szCs w:val="22"/>
        </w:rPr>
        <w:t>; the first</w:t>
      </w:r>
      <w:r w:rsidRPr="00B11E5B">
        <w:rPr>
          <w:szCs w:val="22"/>
        </w:rPr>
        <w:t xml:space="preserve"> </w:t>
      </w:r>
      <w:r w:rsidR="003A65C2">
        <w:rPr>
          <w:szCs w:val="22"/>
        </w:rPr>
        <w:t xml:space="preserve">such technical breakthrough </w:t>
      </w:r>
      <w:r w:rsidR="00AF070D">
        <w:rPr>
          <w:szCs w:val="22"/>
        </w:rPr>
        <w:t xml:space="preserve">was </w:t>
      </w:r>
      <w:r w:rsidR="003A65C2">
        <w:rPr>
          <w:szCs w:val="22"/>
        </w:rPr>
        <w:t xml:space="preserve">achieved with </w:t>
      </w:r>
      <w:r w:rsidR="00AF070D">
        <w:rPr>
          <w:szCs w:val="22"/>
        </w:rPr>
        <w:t xml:space="preserve">TRPV1, whose structures my colleagues and I also determined in </w:t>
      </w:r>
      <w:proofErr w:type="spellStart"/>
      <w:r w:rsidR="00AF070D">
        <w:rPr>
          <w:szCs w:val="22"/>
        </w:rPr>
        <w:t>nanodiscs</w:t>
      </w:r>
      <w:proofErr w:type="spellEnd"/>
      <w:r w:rsidR="00807A51">
        <w:rPr>
          <w:szCs w:val="22"/>
        </w:rPr>
        <w:t xml:space="preserve"> (see below)</w:t>
      </w:r>
      <w:r w:rsidR="00AF070D">
        <w:rPr>
          <w:szCs w:val="22"/>
        </w:rPr>
        <w:t xml:space="preserve">. </w:t>
      </w:r>
      <w:r w:rsidR="00807A51">
        <w:rPr>
          <w:szCs w:val="22"/>
        </w:rPr>
        <w:t>T</w:t>
      </w:r>
      <w:r w:rsidRPr="00B11E5B">
        <w:rPr>
          <w:szCs w:val="22"/>
        </w:rPr>
        <w:t xml:space="preserve">o understand the gating mechanisms (i.e., the process that a channel opens and closes) of PKD2, we </w:t>
      </w:r>
      <w:r w:rsidR="003A65C2">
        <w:rPr>
          <w:szCs w:val="22"/>
        </w:rPr>
        <w:t xml:space="preserve">then </w:t>
      </w:r>
      <w:r w:rsidRPr="00B11E5B">
        <w:rPr>
          <w:szCs w:val="22"/>
        </w:rPr>
        <w:t>determined the structure of a gain-of-function PKD2 mutant (F604P) captured in a partially open state, providing initial insights into activation-associated conformational changes in PKD2.</w:t>
      </w:r>
      <w:r w:rsidR="00807A51">
        <w:rPr>
          <w:szCs w:val="22"/>
        </w:rPr>
        <w:t xml:space="preserve"> T</w:t>
      </w:r>
      <w:r w:rsidRPr="00B11E5B">
        <w:rPr>
          <w:szCs w:val="22"/>
        </w:rPr>
        <w:t xml:space="preserve">o understand pathogenic mechanisms of disease-associated PKD2 variants, we recently reported a structure of PKD2 C331S, demonstrating that </w:t>
      </w:r>
      <w:r w:rsidR="00AF070D">
        <w:rPr>
          <w:szCs w:val="22"/>
        </w:rPr>
        <w:t xml:space="preserve">this </w:t>
      </w:r>
      <w:r w:rsidR="007E47A2">
        <w:rPr>
          <w:szCs w:val="22"/>
        </w:rPr>
        <w:t xml:space="preserve">pathogenic </w:t>
      </w:r>
      <w:r w:rsidR="00AF070D">
        <w:rPr>
          <w:szCs w:val="22"/>
        </w:rPr>
        <w:t>variant maintains the tetrameric architecture</w:t>
      </w:r>
      <w:r w:rsidR="00E33AFF">
        <w:rPr>
          <w:szCs w:val="22"/>
        </w:rPr>
        <w:t>, but</w:t>
      </w:r>
      <w:r w:rsidR="00AF070D">
        <w:rPr>
          <w:szCs w:val="22"/>
        </w:rPr>
        <w:t xml:space="preserve"> </w:t>
      </w:r>
      <w:r w:rsidR="00E33AFF">
        <w:rPr>
          <w:szCs w:val="22"/>
        </w:rPr>
        <w:t xml:space="preserve">exhibits decreased stability caused by </w:t>
      </w:r>
      <w:r w:rsidRPr="00B11E5B">
        <w:rPr>
          <w:szCs w:val="22"/>
        </w:rPr>
        <w:t>disruption of a conserved disulfide bond</w:t>
      </w:r>
      <w:r w:rsidR="007E47A2">
        <w:rPr>
          <w:szCs w:val="22"/>
        </w:rPr>
        <w:t xml:space="preserve"> formed between C331 and C343</w:t>
      </w:r>
      <w:r w:rsidR="00E33AFF">
        <w:rPr>
          <w:szCs w:val="22"/>
        </w:rPr>
        <w:t>. In collaboration with</w:t>
      </w:r>
      <w:r w:rsidR="007E47A2">
        <w:rPr>
          <w:szCs w:val="22"/>
        </w:rPr>
        <w:t xml:space="preserve"> </w:t>
      </w:r>
      <w:r w:rsidR="00E33AFF">
        <w:rPr>
          <w:szCs w:val="22"/>
        </w:rPr>
        <w:t xml:space="preserve">Paul </w:t>
      </w:r>
      <w:proofErr w:type="spellStart"/>
      <w:r w:rsidR="00E33AFF">
        <w:rPr>
          <w:szCs w:val="22"/>
        </w:rPr>
        <w:t>Decaen</w:t>
      </w:r>
      <w:proofErr w:type="spellEnd"/>
      <w:r w:rsidR="007E47A2">
        <w:rPr>
          <w:szCs w:val="22"/>
        </w:rPr>
        <w:t xml:space="preserve"> at Northwestern University</w:t>
      </w:r>
      <w:r w:rsidR="00E33AFF">
        <w:rPr>
          <w:szCs w:val="22"/>
        </w:rPr>
        <w:t>, we showed that C331S and many other PKD2 disease-associated variants show diminished</w:t>
      </w:r>
      <w:r w:rsidRPr="00B11E5B">
        <w:rPr>
          <w:szCs w:val="22"/>
        </w:rPr>
        <w:t xml:space="preserve"> voltage sensitivity</w:t>
      </w:r>
      <w:r w:rsidR="00E33AFF">
        <w:rPr>
          <w:szCs w:val="22"/>
        </w:rPr>
        <w:t xml:space="preserve">, establishing that ADPKD is not only a ciliopathy as widely appreciated, but also a channelopathy </w:t>
      </w:r>
      <w:r w:rsidR="007E47A2">
        <w:rPr>
          <w:szCs w:val="22"/>
        </w:rPr>
        <w:t xml:space="preserve">in which </w:t>
      </w:r>
      <w:r w:rsidR="00E33AFF">
        <w:rPr>
          <w:szCs w:val="22"/>
        </w:rPr>
        <w:t>defects in channel biogenesis and/or gating</w:t>
      </w:r>
      <w:r w:rsidR="007E47A2" w:rsidRPr="007E47A2">
        <w:rPr>
          <w:szCs w:val="22"/>
        </w:rPr>
        <w:t xml:space="preserve"> </w:t>
      </w:r>
      <w:r w:rsidR="007E47A2">
        <w:rPr>
          <w:szCs w:val="22"/>
        </w:rPr>
        <w:t>are the root cause</w:t>
      </w:r>
      <w:r w:rsidRPr="00B11E5B">
        <w:rPr>
          <w:szCs w:val="22"/>
        </w:rPr>
        <w:t xml:space="preserve">. </w:t>
      </w:r>
      <w:r w:rsidR="00E33AFF">
        <w:rPr>
          <w:szCs w:val="22"/>
        </w:rPr>
        <w:t>Most recently, i</w:t>
      </w:r>
      <w:r w:rsidR="00E33AFF" w:rsidRPr="00B11E5B">
        <w:rPr>
          <w:szCs w:val="22"/>
        </w:rPr>
        <w:t xml:space="preserve">n </w:t>
      </w:r>
      <w:r w:rsidR="006009D7" w:rsidRPr="00B11E5B">
        <w:rPr>
          <w:szCs w:val="22"/>
        </w:rPr>
        <w:t xml:space="preserve">collaboration with Markus </w:t>
      </w:r>
      <w:proofErr w:type="spellStart"/>
      <w:r w:rsidR="006009D7" w:rsidRPr="00B11E5B">
        <w:rPr>
          <w:szCs w:val="22"/>
        </w:rPr>
        <w:t>Delling</w:t>
      </w:r>
      <w:proofErr w:type="spellEnd"/>
      <w:r w:rsidR="006009D7" w:rsidRPr="00B11E5B">
        <w:rPr>
          <w:szCs w:val="22"/>
        </w:rPr>
        <w:t xml:space="preserve"> at UCSF, we </w:t>
      </w:r>
      <w:r w:rsidR="00332AF8" w:rsidRPr="00B11E5B">
        <w:rPr>
          <w:szCs w:val="22"/>
        </w:rPr>
        <w:t xml:space="preserve">showed that the large ectodomain of PKD1 </w:t>
      </w:r>
      <w:r w:rsidR="009E593B">
        <w:rPr>
          <w:szCs w:val="22"/>
        </w:rPr>
        <w:t xml:space="preserve">(&gt; 3000 amino acids) </w:t>
      </w:r>
      <w:r w:rsidR="00332AF8" w:rsidRPr="00B11E5B">
        <w:rPr>
          <w:szCs w:val="22"/>
        </w:rPr>
        <w:t>functions as an agonist for activation of the PKD1/PKD2 complex</w:t>
      </w:r>
      <w:r w:rsidR="00E33AFF">
        <w:rPr>
          <w:szCs w:val="22"/>
        </w:rPr>
        <w:t>, providing initial insights into regulation of this enigmatic receptor/ion channel complex</w:t>
      </w:r>
      <w:r w:rsidR="00332AF8" w:rsidRPr="00B11E5B">
        <w:rPr>
          <w:szCs w:val="22"/>
        </w:rPr>
        <w:t>.</w:t>
      </w:r>
    </w:p>
    <w:p w14:paraId="3862E7EA" w14:textId="77777777" w:rsidR="00467410" w:rsidRPr="00B11E5B" w:rsidRDefault="00467410" w:rsidP="003254B7">
      <w:pPr>
        <w:pStyle w:val="DataField11pt-Single"/>
        <w:jc w:val="both"/>
        <w:rPr>
          <w:szCs w:val="22"/>
        </w:rPr>
      </w:pPr>
    </w:p>
    <w:p w14:paraId="78FBB85F" w14:textId="77777777" w:rsidR="00467410" w:rsidRPr="00B11E5B" w:rsidRDefault="00467410" w:rsidP="005A2925">
      <w:pPr>
        <w:pStyle w:val="ListParagraph"/>
        <w:numPr>
          <w:ilvl w:val="0"/>
          <w:numId w:val="24"/>
        </w:numPr>
        <w:contextualSpacing w:val="0"/>
        <w:jc w:val="both"/>
        <w:rPr>
          <w:rFonts w:cs="Arial"/>
          <w:szCs w:val="22"/>
        </w:rPr>
      </w:pPr>
      <w:r w:rsidRPr="00B11E5B">
        <w:rPr>
          <w:rStyle w:val="Strong"/>
          <w:rFonts w:cs="Arial"/>
          <w:b w:val="0"/>
          <w:szCs w:val="22"/>
        </w:rPr>
        <w:t>Peter S. Shen</w:t>
      </w:r>
      <w:r w:rsidRPr="00B11E5B">
        <w:rPr>
          <w:rFonts w:cs="Arial"/>
          <w:bCs/>
          <w:szCs w:val="22"/>
          <w:vertAlign w:val="superscript"/>
        </w:rPr>
        <w:t>#</w:t>
      </w:r>
      <w:r w:rsidRPr="00B11E5B">
        <w:rPr>
          <w:rStyle w:val="Strong"/>
          <w:rFonts w:cs="Arial"/>
          <w:b w:val="0"/>
          <w:szCs w:val="22"/>
        </w:rPr>
        <w:t xml:space="preserve">, </w:t>
      </w:r>
      <w:proofErr w:type="spellStart"/>
      <w:r w:rsidRPr="00B11E5B">
        <w:rPr>
          <w:rStyle w:val="Strong"/>
          <w:rFonts w:cs="Arial"/>
          <w:b w:val="0"/>
          <w:szCs w:val="22"/>
        </w:rPr>
        <w:t>Xiaoyong</w:t>
      </w:r>
      <w:proofErr w:type="spellEnd"/>
      <w:r w:rsidRPr="00B11E5B">
        <w:rPr>
          <w:rStyle w:val="Strong"/>
          <w:rFonts w:cs="Arial"/>
          <w:b w:val="0"/>
          <w:szCs w:val="22"/>
        </w:rPr>
        <w:t xml:space="preserve"> Yang</w:t>
      </w:r>
      <w:r w:rsidRPr="00B11E5B">
        <w:rPr>
          <w:rFonts w:cs="Arial"/>
          <w:bCs/>
          <w:szCs w:val="22"/>
          <w:vertAlign w:val="superscript"/>
        </w:rPr>
        <w:t>#</w:t>
      </w:r>
      <w:r w:rsidRPr="00B11E5B">
        <w:rPr>
          <w:rStyle w:val="Strong"/>
          <w:rFonts w:cs="Arial"/>
          <w:b w:val="0"/>
          <w:szCs w:val="22"/>
        </w:rPr>
        <w:t xml:space="preserve">, Paul G. </w:t>
      </w:r>
      <w:proofErr w:type="spellStart"/>
      <w:r w:rsidRPr="00B11E5B">
        <w:rPr>
          <w:rStyle w:val="Strong"/>
          <w:rFonts w:cs="Arial"/>
          <w:b w:val="0"/>
          <w:szCs w:val="22"/>
        </w:rPr>
        <w:t>Decaen</w:t>
      </w:r>
      <w:proofErr w:type="spellEnd"/>
      <w:r w:rsidRPr="00B11E5B">
        <w:rPr>
          <w:rStyle w:val="Strong"/>
          <w:rFonts w:cs="Arial"/>
          <w:b w:val="0"/>
          <w:szCs w:val="22"/>
        </w:rPr>
        <w:t xml:space="preserve">, </w:t>
      </w:r>
      <w:proofErr w:type="spellStart"/>
      <w:r w:rsidRPr="00B11E5B">
        <w:rPr>
          <w:rStyle w:val="Strong"/>
          <w:rFonts w:cs="Arial"/>
          <w:b w:val="0"/>
          <w:szCs w:val="22"/>
        </w:rPr>
        <w:t>Xiaowen</w:t>
      </w:r>
      <w:proofErr w:type="spellEnd"/>
      <w:r w:rsidRPr="00B11E5B">
        <w:rPr>
          <w:rStyle w:val="Strong"/>
          <w:rFonts w:cs="Arial"/>
          <w:b w:val="0"/>
          <w:szCs w:val="22"/>
        </w:rPr>
        <w:t xml:space="preserve"> Liu, David </w:t>
      </w:r>
      <w:proofErr w:type="spellStart"/>
      <w:r w:rsidRPr="00B11E5B">
        <w:rPr>
          <w:rStyle w:val="Strong"/>
          <w:rFonts w:cs="Arial"/>
          <w:b w:val="0"/>
          <w:szCs w:val="22"/>
        </w:rPr>
        <w:t>Bulkley</w:t>
      </w:r>
      <w:proofErr w:type="spellEnd"/>
      <w:r w:rsidRPr="00B11E5B">
        <w:rPr>
          <w:rStyle w:val="Strong"/>
          <w:rFonts w:cs="Arial"/>
          <w:b w:val="0"/>
          <w:szCs w:val="22"/>
        </w:rPr>
        <w:t xml:space="preserve">, David E. </w:t>
      </w:r>
      <w:proofErr w:type="spellStart"/>
      <w:r w:rsidRPr="00B11E5B">
        <w:rPr>
          <w:rStyle w:val="Strong"/>
          <w:rFonts w:cs="Arial"/>
          <w:b w:val="0"/>
          <w:szCs w:val="22"/>
        </w:rPr>
        <w:t>Clapham</w:t>
      </w:r>
      <w:proofErr w:type="spellEnd"/>
      <w:r w:rsidRPr="00B11E5B">
        <w:rPr>
          <w:rStyle w:val="Strong"/>
          <w:rFonts w:cs="Arial"/>
          <w:b w:val="0"/>
          <w:szCs w:val="22"/>
        </w:rPr>
        <w:t xml:space="preserve">*, and </w:t>
      </w:r>
      <w:r w:rsidRPr="00B11E5B">
        <w:rPr>
          <w:rStyle w:val="Strong"/>
          <w:rFonts w:cs="Arial"/>
          <w:szCs w:val="22"/>
        </w:rPr>
        <w:t>Erhu Cao*</w:t>
      </w:r>
      <w:r w:rsidRPr="00B11E5B">
        <w:rPr>
          <w:rStyle w:val="Strong"/>
          <w:rFonts w:cs="Arial"/>
          <w:b w:val="0"/>
          <w:szCs w:val="22"/>
        </w:rPr>
        <w:t xml:space="preserve">. </w:t>
      </w:r>
      <w:r w:rsidRPr="00B11E5B">
        <w:rPr>
          <w:rFonts w:cs="Arial"/>
          <w:szCs w:val="22"/>
        </w:rPr>
        <w:t xml:space="preserve">The structure of the polycystic kidney disease 2 channel in lipid </w:t>
      </w:r>
      <w:proofErr w:type="spellStart"/>
      <w:r w:rsidRPr="00B11E5B">
        <w:rPr>
          <w:rFonts w:cs="Arial"/>
          <w:szCs w:val="22"/>
        </w:rPr>
        <w:t>nanodiscs</w:t>
      </w:r>
      <w:proofErr w:type="spellEnd"/>
      <w:r w:rsidRPr="00B11E5B">
        <w:rPr>
          <w:rFonts w:cs="Arial"/>
          <w:szCs w:val="22"/>
        </w:rPr>
        <w:t xml:space="preserve">. </w:t>
      </w:r>
      <w:r w:rsidRPr="00B11E5B">
        <w:rPr>
          <w:rFonts w:cs="Arial"/>
          <w:i/>
          <w:szCs w:val="22"/>
          <w:u w:val="single"/>
        </w:rPr>
        <w:t>Cell</w:t>
      </w:r>
      <w:r w:rsidRPr="00B11E5B">
        <w:rPr>
          <w:rFonts w:cs="Arial"/>
          <w:szCs w:val="22"/>
        </w:rPr>
        <w:t xml:space="preserve"> (</w:t>
      </w:r>
      <w:r w:rsidRPr="00B11E5B">
        <w:rPr>
          <w:rStyle w:val="Strong"/>
          <w:rFonts w:cs="Arial"/>
          <w:b w:val="0"/>
          <w:szCs w:val="22"/>
        </w:rPr>
        <w:t xml:space="preserve">2016) </w:t>
      </w:r>
      <w:r w:rsidRPr="00B11E5B">
        <w:rPr>
          <w:rFonts w:cs="Arial"/>
          <w:szCs w:val="22"/>
        </w:rPr>
        <w:t xml:space="preserve">167: 763-773.  PMCID: PMC6055481 </w:t>
      </w:r>
      <w:r w:rsidRPr="00B11E5B">
        <w:rPr>
          <w:rFonts w:cs="Arial"/>
          <w:bCs/>
          <w:szCs w:val="22"/>
          <w:vertAlign w:val="superscript"/>
        </w:rPr>
        <w:t>#</w:t>
      </w:r>
      <w:r w:rsidRPr="00B11E5B">
        <w:rPr>
          <w:rFonts w:cs="Arial"/>
          <w:bCs/>
          <w:szCs w:val="22"/>
        </w:rPr>
        <w:t xml:space="preserve"> Co-first authors</w:t>
      </w:r>
      <w:r w:rsidRPr="00B11E5B">
        <w:rPr>
          <w:rFonts w:cs="Arial"/>
          <w:bCs/>
          <w:szCs w:val="22"/>
          <w:lang w:eastAsia="zh-CN"/>
        </w:rPr>
        <w:t xml:space="preserve"> * Corresponding authors</w:t>
      </w:r>
    </w:p>
    <w:p w14:paraId="6BDD0C3F" w14:textId="77777777" w:rsidR="00467410" w:rsidRPr="00B11E5B" w:rsidRDefault="00467410" w:rsidP="00C32917">
      <w:pPr>
        <w:pStyle w:val="DataField11pt-Single"/>
        <w:jc w:val="both"/>
        <w:rPr>
          <w:b/>
          <w:szCs w:val="22"/>
        </w:rPr>
      </w:pPr>
    </w:p>
    <w:p w14:paraId="7A60DE5B" w14:textId="58DF14ED" w:rsidR="00467410" w:rsidRDefault="00E14279" w:rsidP="005A2925">
      <w:pPr>
        <w:pStyle w:val="ListParagraph"/>
        <w:numPr>
          <w:ilvl w:val="0"/>
          <w:numId w:val="24"/>
        </w:numPr>
        <w:tabs>
          <w:tab w:val="left" w:pos="567"/>
        </w:tabs>
        <w:contextualSpacing w:val="0"/>
        <w:jc w:val="both"/>
        <w:rPr>
          <w:rFonts w:cs="Arial"/>
          <w:bCs/>
          <w:szCs w:val="22"/>
          <w:lang w:eastAsia="zh-CN"/>
        </w:rPr>
      </w:pPr>
      <w:r>
        <w:rPr>
          <w:rFonts w:cs="Arial"/>
          <w:bCs/>
          <w:szCs w:val="22"/>
        </w:rPr>
        <w:t xml:space="preserve"> </w:t>
      </w:r>
      <w:r w:rsidR="00467410" w:rsidRPr="00B11E5B">
        <w:rPr>
          <w:rFonts w:cs="Arial"/>
          <w:bCs/>
          <w:szCs w:val="22"/>
        </w:rPr>
        <w:t>Wang Zheng</w:t>
      </w:r>
      <w:r w:rsidR="00467410" w:rsidRPr="00B11E5B">
        <w:rPr>
          <w:rFonts w:cs="Arial"/>
          <w:bCs/>
          <w:szCs w:val="22"/>
          <w:vertAlign w:val="superscript"/>
        </w:rPr>
        <w:t>#</w:t>
      </w:r>
      <w:r w:rsidR="00467410" w:rsidRPr="00B11E5B">
        <w:rPr>
          <w:rFonts w:cs="Arial"/>
          <w:bCs/>
          <w:szCs w:val="22"/>
        </w:rPr>
        <w:t xml:space="preserve">, </w:t>
      </w:r>
      <w:proofErr w:type="spellStart"/>
      <w:r w:rsidR="00467410" w:rsidRPr="00B11E5B">
        <w:rPr>
          <w:rFonts w:cs="Arial"/>
          <w:bCs/>
          <w:szCs w:val="22"/>
          <w:lang w:eastAsia="zh-CN"/>
        </w:rPr>
        <w:t>Xiaoyong</w:t>
      </w:r>
      <w:proofErr w:type="spellEnd"/>
      <w:r w:rsidR="00467410" w:rsidRPr="00B11E5B">
        <w:rPr>
          <w:rFonts w:cs="Arial"/>
          <w:bCs/>
          <w:szCs w:val="22"/>
          <w:lang w:eastAsia="zh-CN"/>
        </w:rPr>
        <w:t xml:space="preserve"> Yang</w:t>
      </w:r>
      <w:r w:rsidR="00467410" w:rsidRPr="00B11E5B">
        <w:rPr>
          <w:rFonts w:cs="Arial"/>
          <w:bCs/>
          <w:szCs w:val="22"/>
          <w:vertAlign w:val="superscript"/>
          <w:lang w:eastAsia="zh-CN"/>
        </w:rPr>
        <w:t>#</w:t>
      </w:r>
      <w:r w:rsidR="00467410" w:rsidRPr="00B11E5B">
        <w:rPr>
          <w:rFonts w:cs="Arial"/>
          <w:bCs/>
          <w:szCs w:val="22"/>
          <w:lang w:eastAsia="zh-CN"/>
        </w:rPr>
        <w:t xml:space="preserve">, </w:t>
      </w:r>
      <w:proofErr w:type="spellStart"/>
      <w:r w:rsidR="00467410" w:rsidRPr="00B11E5B">
        <w:rPr>
          <w:rFonts w:cs="Arial"/>
          <w:bCs/>
          <w:szCs w:val="22"/>
          <w:lang w:eastAsia="zh-CN"/>
        </w:rPr>
        <w:t>Ruikun</w:t>
      </w:r>
      <w:proofErr w:type="spellEnd"/>
      <w:r w:rsidR="00467410" w:rsidRPr="00B11E5B">
        <w:rPr>
          <w:rFonts w:cs="Arial"/>
          <w:bCs/>
          <w:szCs w:val="22"/>
          <w:lang w:eastAsia="zh-CN"/>
        </w:rPr>
        <w:t xml:space="preserve"> Hu, </w:t>
      </w:r>
      <w:proofErr w:type="spellStart"/>
      <w:r w:rsidR="00467410" w:rsidRPr="00B11E5B">
        <w:rPr>
          <w:rFonts w:cs="Arial"/>
          <w:bCs/>
          <w:szCs w:val="22"/>
        </w:rPr>
        <w:t>Ruiqi</w:t>
      </w:r>
      <w:proofErr w:type="spellEnd"/>
      <w:r w:rsidR="00467410" w:rsidRPr="00B11E5B">
        <w:rPr>
          <w:rFonts w:cs="Arial"/>
          <w:bCs/>
          <w:szCs w:val="22"/>
        </w:rPr>
        <w:t xml:space="preserve"> Cai, Laura Hofmann, </w:t>
      </w:r>
      <w:proofErr w:type="spellStart"/>
      <w:r w:rsidR="00467410" w:rsidRPr="00B11E5B">
        <w:rPr>
          <w:rFonts w:cs="Arial"/>
          <w:bCs/>
          <w:szCs w:val="22"/>
          <w:lang w:eastAsia="zh-CN"/>
        </w:rPr>
        <w:t>Zhifei</w:t>
      </w:r>
      <w:proofErr w:type="spellEnd"/>
      <w:r w:rsidR="00467410" w:rsidRPr="00B11E5B">
        <w:rPr>
          <w:rFonts w:cs="Arial"/>
          <w:bCs/>
          <w:szCs w:val="22"/>
          <w:lang w:eastAsia="zh-CN"/>
        </w:rPr>
        <w:t xml:space="preserve"> Wang, </w:t>
      </w:r>
      <w:proofErr w:type="spellStart"/>
      <w:r w:rsidR="00467410" w:rsidRPr="00B11E5B">
        <w:rPr>
          <w:rFonts w:cs="Arial"/>
          <w:bCs/>
          <w:szCs w:val="22"/>
        </w:rPr>
        <w:t>Qiaolin</w:t>
      </w:r>
      <w:proofErr w:type="spellEnd"/>
      <w:r w:rsidR="00467410" w:rsidRPr="00B11E5B">
        <w:rPr>
          <w:rFonts w:cs="Arial"/>
          <w:bCs/>
          <w:szCs w:val="22"/>
        </w:rPr>
        <w:t xml:space="preserve"> Hu</w:t>
      </w:r>
      <w:r w:rsidR="00467410" w:rsidRPr="00B11E5B">
        <w:rPr>
          <w:rFonts w:cs="Arial"/>
          <w:bCs/>
          <w:szCs w:val="22"/>
          <w:lang w:eastAsia="zh-CN"/>
        </w:rPr>
        <w:t xml:space="preserve">, </w:t>
      </w:r>
      <w:proofErr w:type="spellStart"/>
      <w:r w:rsidR="00467410" w:rsidRPr="00B11E5B">
        <w:rPr>
          <w:rFonts w:cs="Arial"/>
          <w:bCs/>
          <w:szCs w:val="22"/>
          <w:lang w:eastAsia="zh-CN"/>
        </w:rPr>
        <w:t>Xiong</w:t>
      </w:r>
      <w:proofErr w:type="spellEnd"/>
      <w:r w:rsidR="00467410" w:rsidRPr="00B11E5B">
        <w:rPr>
          <w:rFonts w:cs="Arial"/>
          <w:bCs/>
          <w:szCs w:val="22"/>
          <w:lang w:eastAsia="zh-CN"/>
        </w:rPr>
        <w:t xml:space="preserve"> Liu, David </w:t>
      </w:r>
      <w:proofErr w:type="spellStart"/>
      <w:r w:rsidR="00467410" w:rsidRPr="00B11E5B">
        <w:rPr>
          <w:rFonts w:cs="Arial"/>
          <w:bCs/>
          <w:szCs w:val="22"/>
          <w:lang w:eastAsia="zh-CN"/>
        </w:rPr>
        <w:t>Bulkey</w:t>
      </w:r>
      <w:proofErr w:type="spellEnd"/>
      <w:r w:rsidR="00467410" w:rsidRPr="00B11E5B">
        <w:rPr>
          <w:rFonts w:cs="Arial"/>
          <w:bCs/>
          <w:szCs w:val="22"/>
          <w:lang w:eastAsia="zh-CN"/>
        </w:rPr>
        <w:t xml:space="preserve">, Yong Yu, </w:t>
      </w:r>
      <w:proofErr w:type="spellStart"/>
      <w:r w:rsidR="00467410" w:rsidRPr="00B11E5B">
        <w:rPr>
          <w:rFonts w:cs="Arial"/>
          <w:bCs/>
          <w:szCs w:val="22"/>
          <w:lang w:eastAsia="zh-CN"/>
        </w:rPr>
        <w:t>Jingfeng</w:t>
      </w:r>
      <w:proofErr w:type="spellEnd"/>
      <w:r w:rsidR="00467410" w:rsidRPr="00B11E5B">
        <w:rPr>
          <w:rFonts w:cs="Arial"/>
          <w:bCs/>
          <w:szCs w:val="22"/>
          <w:lang w:eastAsia="zh-CN"/>
        </w:rPr>
        <w:t xml:space="preserve"> Tang*, </w:t>
      </w:r>
      <w:proofErr w:type="spellStart"/>
      <w:r w:rsidR="00467410" w:rsidRPr="00B11E5B">
        <w:rPr>
          <w:rFonts w:cs="Arial"/>
          <w:bCs/>
          <w:szCs w:val="22"/>
        </w:rPr>
        <w:t>Veit</w:t>
      </w:r>
      <w:proofErr w:type="spellEnd"/>
      <w:r w:rsidR="00467410" w:rsidRPr="00B11E5B">
        <w:rPr>
          <w:rFonts w:cs="Arial"/>
          <w:bCs/>
          <w:szCs w:val="22"/>
        </w:rPr>
        <w:t xml:space="preserve"> </w:t>
      </w:r>
      <w:proofErr w:type="spellStart"/>
      <w:r w:rsidR="00467410" w:rsidRPr="00B11E5B">
        <w:rPr>
          <w:rFonts w:cs="Arial"/>
          <w:bCs/>
          <w:szCs w:val="22"/>
        </w:rPr>
        <w:t>Flockerzi</w:t>
      </w:r>
      <w:proofErr w:type="spellEnd"/>
      <w:r w:rsidR="00467410" w:rsidRPr="00B11E5B">
        <w:rPr>
          <w:rFonts w:cs="Arial"/>
          <w:bCs/>
          <w:szCs w:val="22"/>
        </w:rPr>
        <w:t>,</w:t>
      </w:r>
      <w:r w:rsidR="00467410" w:rsidRPr="00B11E5B">
        <w:rPr>
          <w:rFonts w:cs="Arial"/>
          <w:bCs/>
          <w:szCs w:val="22"/>
          <w:lang w:eastAsia="zh-CN"/>
        </w:rPr>
        <w:t xml:space="preserve"> Ying Cao, </w:t>
      </w:r>
      <w:r w:rsidR="00467410" w:rsidRPr="00B11E5B">
        <w:rPr>
          <w:rFonts w:cs="Arial"/>
          <w:b/>
          <w:bCs/>
          <w:szCs w:val="22"/>
          <w:lang w:eastAsia="zh-CN"/>
        </w:rPr>
        <w:t>Erhu Cao</w:t>
      </w:r>
      <w:r w:rsidR="00467410" w:rsidRPr="00B11E5B">
        <w:rPr>
          <w:rFonts w:cs="Arial"/>
          <w:b/>
          <w:bCs/>
          <w:szCs w:val="22"/>
          <w:vertAlign w:val="superscript"/>
        </w:rPr>
        <w:t>*</w:t>
      </w:r>
      <w:r w:rsidR="00467410" w:rsidRPr="00B11E5B">
        <w:rPr>
          <w:rFonts w:cs="Arial"/>
          <w:bCs/>
          <w:szCs w:val="22"/>
        </w:rPr>
        <w:t>,</w:t>
      </w:r>
      <w:r w:rsidR="00467410" w:rsidRPr="00B11E5B">
        <w:rPr>
          <w:rFonts w:cs="Arial"/>
          <w:bCs/>
          <w:szCs w:val="22"/>
          <w:lang w:eastAsia="zh-CN"/>
        </w:rPr>
        <w:t xml:space="preserve"> </w:t>
      </w:r>
      <w:r w:rsidR="00467410" w:rsidRPr="00B11E5B">
        <w:rPr>
          <w:rFonts w:cs="Arial"/>
          <w:bCs/>
          <w:szCs w:val="22"/>
        </w:rPr>
        <w:t>and Xing-Zhen Chen</w:t>
      </w:r>
      <w:r w:rsidR="00467410" w:rsidRPr="00B11E5B">
        <w:rPr>
          <w:rFonts w:cs="Arial"/>
          <w:bCs/>
          <w:szCs w:val="22"/>
          <w:vertAlign w:val="superscript"/>
        </w:rPr>
        <w:t>*</w:t>
      </w:r>
      <w:r w:rsidR="00467410" w:rsidRPr="00B11E5B">
        <w:rPr>
          <w:rFonts w:cs="Arial"/>
          <w:bCs/>
          <w:szCs w:val="22"/>
        </w:rPr>
        <w:t>.</w:t>
      </w:r>
      <w:r w:rsidR="00467410" w:rsidRPr="00B11E5B">
        <w:rPr>
          <w:rFonts w:cs="Arial"/>
          <w:bCs/>
          <w:szCs w:val="22"/>
          <w:vertAlign w:val="superscript"/>
        </w:rPr>
        <w:t xml:space="preserve"> </w:t>
      </w:r>
      <w:r w:rsidR="00467410" w:rsidRPr="00B11E5B">
        <w:rPr>
          <w:rFonts w:cs="Arial"/>
          <w:szCs w:val="22"/>
        </w:rPr>
        <w:t xml:space="preserve">Hydrophobic pore gates regulate ion permeation in polycystic kidney disease 2 and 2L1 channels. </w:t>
      </w:r>
      <w:r w:rsidR="00467410" w:rsidRPr="00B11E5B">
        <w:rPr>
          <w:rFonts w:cs="Arial"/>
          <w:i/>
          <w:szCs w:val="22"/>
          <w:u w:val="single"/>
        </w:rPr>
        <w:t xml:space="preserve">Nature Communications </w:t>
      </w:r>
      <w:r w:rsidR="00467410" w:rsidRPr="00B11E5B">
        <w:rPr>
          <w:rFonts w:cs="Arial"/>
          <w:szCs w:val="22"/>
        </w:rPr>
        <w:t xml:space="preserve">(2018) 9:2302. PMCID: PMC5998024. </w:t>
      </w:r>
      <w:r w:rsidR="00467410" w:rsidRPr="00B11E5B">
        <w:rPr>
          <w:rFonts w:cs="Arial"/>
          <w:bCs/>
          <w:szCs w:val="22"/>
          <w:vertAlign w:val="superscript"/>
        </w:rPr>
        <w:t>#</w:t>
      </w:r>
      <w:r w:rsidR="00467410" w:rsidRPr="00B11E5B">
        <w:rPr>
          <w:rFonts w:cs="Arial"/>
          <w:bCs/>
          <w:szCs w:val="22"/>
        </w:rPr>
        <w:t xml:space="preserve"> Co-first authors </w:t>
      </w:r>
      <w:r w:rsidR="00467410" w:rsidRPr="00B11E5B">
        <w:rPr>
          <w:rFonts w:cs="Arial"/>
          <w:bCs/>
          <w:szCs w:val="22"/>
          <w:lang w:eastAsia="zh-CN"/>
        </w:rPr>
        <w:t>* Corresponding authors</w:t>
      </w:r>
    </w:p>
    <w:p w14:paraId="4CB653EA" w14:textId="77777777" w:rsidR="00467410" w:rsidRPr="00467410" w:rsidRDefault="00467410" w:rsidP="005A2925">
      <w:pPr>
        <w:tabs>
          <w:tab w:val="left" w:pos="567"/>
        </w:tabs>
        <w:jc w:val="both"/>
        <w:rPr>
          <w:rFonts w:cs="Arial"/>
          <w:bCs/>
          <w:szCs w:val="22"/>
          <w:lang w:eastAsia="zh-CN"/>
        </w:rPr>
      </w:pPr>
    </w:p>
    <w:p w14:paraId="713F50D3" w14:textId="77777777" w:rsidR="00467410" w:rsidRPr="00B11E5B" w:rsidRDefault="00467410" w:rsidP="005A2925">
      <w:pPr>
        <w:pStyle w:val="ListParagraph"/>
        <w:numPr>
          <w:ilvl w:val="0"/>
          <w:numId w:val="24"/>
        </w:numPr>
        <w:autoSpaceDE/>
        <w:autoSpaceDN/>
        <w:contextualSpacing w:val="0"/>
        <w:jc w:val="both"/>
        <w:rPr>
          <w:rFonts w:cs="Arial"/>
          <w:color w:val="000000" w:themeColor="text1"/>
          <w:szCs w:val="22"/>
        </w:rPr>
      </w:pPr>
      <w:r w:rsidRPr="00B11E5B">
        <w:rPr>
          <w:rFonts w:cs="Arial"/>
          <w:color w:val="000000" w:themeColor="text1"/>
          <w:szCs w:val="22"/>
          <w:shd w:val="clear" w:color="auto" w:fill="FFFFFF"/>
        </w:rPr>
        <w:t xml:space="preserve">Thuy N. </w:t>
      </w:r>
      <w:proofErr w:type="spellStart"/>
      <w:r w:rsidRPr="00B11E5B">
        <w:rPr>
          <w:rFonts w:cs="Arial"/>
          <w:color w:val="000000" w:themeColor="text1"/>
          <w:szCs w:val="22"/>
          <w:shd w:val="clear" w:color="auto" w:fill="FFFFFF"/>
        </w:rPr>
        <w:t>Vien</w:t>
      </w:r>
      <w:proofErr w:type="spellEnd"/>
      <w:r w:rsidRPr="00B11E5B">
        <w:rPr>
          <w:rFonts w:cs="Arial"/>
          <w:bCs/>
          <w:color w:val="000000" w:themeColor="text1"/>
          <w:szCs w:val="22"/>
          <w:vertAlign w:val="superscript"/>
        </w:rPr>
        <w:t>#</w:t>
      </w:r>
      <w:r w:rsidRPr="00B11E5B">
        <w:rPr>
          <w:rFonts w:cs="Arial"/>
          <w:color w:val="000000" w:themeColor="text1"/>
          <w:szCs w:val="22"/>
          <w:shd w:val="clear" w:color="auto" w:fill="FFFFFF"/>
        </w:rPr>
        <w:t xml:space="preserve">, </w:t>
      </w:r>
      <w:proofErr w:type="spellStart"/>
      <w:r w:rsidRPr="00B11E5B">
        <w:rPr>
          <w:rFonts w:cs="Arial"/>
          <w:color w:val="000000" w:themeColor="text1"/>
          <w:szCs w:val="22"/>
          <w:shd w:val="clear" w:color="auto" w:fill="FFFFFF"/>
        </w:rPr>
        <w:t>Jinliang</w:t>
      </w:r>
      <w:proofErr w:type="spellEnd"/>
      <w:r w:rsidRPr="00B11E5B">
        <w:rPr>
          <w:rFonts w:cs="Arial"/>
          <w:color w:val="000000" w:themeColor="text1"/>
          <w:szCs w:val="22"/>
          <w:shd w:val="clear" w:color="auto" w:fill="FFFFFF"/>
        </w:rPr>
        <w:t xml:space="preserve"> Wang</w:t>
      </w:r>
      <w:r w:rsidRPr="00B11E5B">
        <w:rPr>
          <w:rFonts w:cs="Arial"/>
          <w:bCs/>
          <w:color w:val="000000" w:themeColor="text1"/>
          <w:szCs w:val="22"/>
          <w:vertAlign w:val="superscript"/>
        </w:rPr>
        <w:t>#</w:t>
      </w:r>
      <w:r w:rsidRPr="00B11E5B">
        <w:rPr>
          <w:rFonts w:cs="Arial"/>
          <w:color w:val="000000" w:themeColor="text1"/>
          <w:szCs w:val="22"/>
          <w:shd w:val="clear" w:color="auto" w:fill="FFFFFF"/>
        </w:rPr>
        <w:t>,</w:t>
      </w:r>
      <w:r w:rsidRPr="00B11E5B">
        <w:rPr>
          <w:rFonts w:cs="Arial"/>
          <w:b/>
          <w:bCs/>
          <w:color w:val="000000" w:themeColor="text1"/>
          <w:szCs w:val="22"/>
          <w:shd w:val="clear" w:color="auto" w:fill="FFFFFF"/>
        </w:rPr>
        <w:t xml:space="preserve"> </w:t>
      </w:r>
      <w:r w:rsidRPr="00B11E5B">
        <w:rPr>
          <w:rFonts w:cs="Arial"/>
          <w:color w:val="000000" w:themeColor="text1"/>
          <w:szCs w:val="22"/>
          <w:shd w:val="clear" w:color="auto" w:fill="FFFFFF"/>
        </w:rPr>
        <w:t xml:space="preserve">Leo C.T. Ng, </w:t>
      </w:r>
      <w:r w:rsidRPr="00B11E5B">
        <w:rPr>
          <w:rFonts w:cs="Arial"/>
          <w:b/>
          <w:color w:val="000000" w:themeColor="text1"/>
          <w:szCs w:val="22"/>
          <w:shd w:val="clear" w:color="auto" w:fill="FFFFFF"/>
        </w:rPr>
        <w:t>Erhu Cao</w:t>
      </w:r>
      <w:r w:rsidRPr="00B11E5B">
        <w:rPr>
          <w:rFonts w:cs="Arial"/>
          <w:color w:val="000000" w:themeColor="text1"/>
          <w:szCs w:val="22"/>
          <w:shd w:val="clear" w:color="auto" w:fill="FFFFFF"/>
        </w:rPr>
        <w:t xml:space="preserve">, and Paul </w:t>
      </w:r>
      <w:proofErr w:type="spellStart"/>
      <w:r w:rsidRPr="00B11E5B">
        <w:rPr>
          <w:rFonts w:cs="Arial"/>
          <w:color w:val="000000" w:themeColor="text1"/>
          <w:szCs w:val="22"/>
          <w:shd w:val="clear" w:color="auto" w:fill="FFFFFF"/>
        </w:rPr>
        <w:t>DeCaen</w:t>
      </w:r>
      <w:proofErr w:type="spellEnd"/>
      <w:r w:rsidRPr="00B11E5B">
        <w:rPr>
          <w:rFonts w:cs="Arial"/>
          <w:color w:val="000000" w:themeColor="text1"/>
          <w:szCs w:val="22"/>
          <w:shd w:val="clear" w:color="auto" w:fill="FFFFFF"/>
        </w:rPr>
        <w:t>.</w:t>
      </w:r>
      <w:r w:rsidRPr="00B11E5B">
        <w:rPr>
          <w:rFonts w:cs="Arial"/>
          <w:b/>
          <w:bCs/>
          <w:color w:val="000000" w:themeColor="text1"/>
          <w:szCs w:val="22"/>
          <w:shd w:val="clear" w:color="auto" w:fill="FFFFFF"/>
        </w:rPr>
        <w:t xml:space="preserve"> </w:t>
      </w:r>
      <w:r w:rsidRPr="00B11E5B">
        <w:rPr>
          <w:rFonts w:cs="Arial"/>
          <w:bCs/>
          <w:color w:val="000000" w:themeColor="text1"/>
          <w:szCs w:val="22"/>
          <w:shd w:val="clear" w:color="auto" w:fill="FFFFFF"/>
        </w:rPr>
        <w:t>Molecular dysregulation of ciliary polycystin-2 channels caused by variants in the TOP domain</w:t>
      </w:r>
      <w:r w:rsidRPr="00B11E5B">
        <w:rPr>
          <w:rFonts w:cs="Arial"/>
          <w:color w:val="000000" w:themeColor="text1"/>
          <w:szCs w:val="22"/>
        </w:rPr>
        <w:t xml:space="preserve">. </w:t>
      </w:r>
      <w:r w:rsidRPr="00B11E5B">
        <w:rPr>
          <w:rFonts w:cs="Arial"/>
          <w:i/>
          <w:iCs/>
          <w:color w:val="000000" w:themeColor="text1"/>
          <w:szCs w:val="22"/>
          <w:u w:val="single"/>
        </w:rPr>
        <w:t>Proceedings of the National Academy of Sciences</w:t>
      </w:r>
      <w:r w:rsidRPr="00B11E5B">
        <w:rPr>
          <w:rFonts w:cs="Arial"/>
          <w:color w:val="000000" w:themeColor="text1"/>
          <w:szCs w:val="22"/>
        </w:rPr>
        <w:t>. 2020 May 12</w:t>
      </w:r>
      <w:r w:rsidRPr="00B11E5B">
        <w:rPr>
          <w:rFonts w:cs="Arial"/>
          <w:color w:val="000000" w:themeColor="text1"/>
          <w:szCs w:val="22"/>
          <w:shd w:val="clear" w:color="auto" w:fill="FFFFFF"/>
        </w:rPr>
        <w:t>;11(1):2359</w:t>
      </w:r>
      <w:r w:rsidRPr="00B11E5B">
        <w:rPr>
          <w:rFonts w:cs="Arial"/>
          <w:color w:val="000000" w:themeColor="text1"/>
          <w:szCs w:val="22"/>
        </w:rPr>
        <w:t xml:space="preserve">. PMCID: PMC7229662. </w:t>
      </w:r>
      <w:r w:rsidRPr="00B11E5B">
        <w:rPr>
          <w:rFonts w:cs="Arial"/>
          <w:bCs/>
          <w:color w:val="000000" w:themeColor="text1"/>
          <w:szCs w:val="22"/>
          <w:vertAlign w:val="superscript"/>
        </w:rPr>
        <w:t>#</w:t>
      </w:r>
      <w:r w:rsidRPr="00B11E5B">
        <w:rPr>
          <w:rFonts w:cs="Arial"/>
          <w:color w:val="000000" w:themeColor="text1"/>
          <w:szCs w:val="22"/>
        </w:rPr>
        <w:t xml:space="preserve"> Co-first authors.</w:t>
      </w:r>
    </w:p>
    <w:p w14:paraId="250CB3F4" w14:textId="77777777" w:rsidR="00467410" w:rsidRPr="00B11E5B" w:rsidRDefault="00467410" w:rsidP="00C32917">
      <w:pPr>
        <w:pStyle w:val="ListParagraph"/>
        <w:contextualSpacing w:val="0"/>
        <w:jc w:val="both"/>
        <w:rPr>
          <w:rFonts w:cs="Arial"/>
          <w:color w:val="212121"/>
          <w:szCs w:val="22"/>
        </w:rPr>
      </w:pPr>
    </w:p>
    <w:p w14:paraId="73605082" w14:textId="77777777" w:rsidR="00467410" w:rsidRPr="00B11E5B" w:rsidRDefault="00467410" w:rsidP="005A2925">
      <w:pPr>
        <w:pStyle w:val="ListParagraph"/>
        <w:numPr>
          <w:ilvl w:val="0"/>
          <w:numId w:val="24"/>
        </w:numPr>
        <w:autoSpaceDE/>
        <w:autoSpaceDN/>
        <w:contextualSpacing w:val="0"/>
        <w:jc w:val="both"/>
        <w:rPr>
          <w:rFonts w:cs="Arial"/>
          <w:color w:val="000000" w:themeColor="text1"/>
          <w:szCs w:val="22"/>
        </w:rPr>
      </w:pPr>
      <w:proofErr w:type="spellStart"/>
      <w:r w:rsidRPr="00B11E5B">
        <w:rPr>
          <w:rFonts w:cs="Arial"/>
          <w:color w:val="212121"/>
          <w:szCs w:val="22"/>
        </w:rPr>
        <w:t>Kotdaji</w:t>
      </w:r>
      <w:proofErr w:type="spellEnd"/>
      <w:r w:rsidRPr="00B11E5B">
        <w:rPr>
          <w:rFonts w:cs="Arial"/>
          <w:color w:val="212121"/>
          <w:szCs w:val="22"/>
        </w:rPr>
        <w:t xml:space="preserve"> Ha, Mai </w:t>
      </w:r>
      <w:proofErr w:type="spellStart"/>
      <w:r w:rsidRPr="00B11E5B">
        <w:rPr>
          <w:rFonts w:cs="Arial"/>
          <w:color w:val="212121"/>
          <w:szCs w:val="22"/>
        </w:rPr>
        <w:t>Nobuhara</w:t>
      </w:r>
      <w:proofErr w:type="spellEnd"/>
      <w:r w:rsidRPr="00B11E5B">
        <w:rPr>
          <w:rFonts w:cs="Arial"/>
          <w:color w:val="212121"/>
          <w:szCs w:val="22"/>
        </w:rPr>
        <w:t xml:space="preserve">, Qinzhe Wang, Rebecca V Walker, Feng Qian, Christoph </w:t>
      </w:r>
      <w:proofErr w:type="spellStart"/>
      <w:r w:rsidRPr="00B11E5B">
        <w:rPr>
          <w:rFonts w:cs="Arial"/>
          <w:color w:val="212121"/>
          <w:szCs w:val="22"/>
        </w:rPr>
        <w:t>Schartner</w:t>
      </w:r>
      <w:proofErr w:type="spellEnd"/>
      <w:r w:rsidRPr="00B11E5B">
        <w:rPr>
          <w:rFonts w:cs="Arial"/>
          <w:color w:val="212121"/>
          <w:szCs w:val="22"/>
        </w:rPr>
        <w:t xml:space="preserve">, </w:t>
      </w:r>
      <w:r w:rsidRPr="00B11E5B">
        <w:rPr>
          <w:rFonts w:cs="Arial"/>
          <w:b/>
          <w:color w:val="212121"/>
          <w:szCs w:val="22"/>
        </w:rPr>
        <w:t>Erhu Cao</w:t>
      </w:r>
      <w:r w:rsidRPr="00B11E5B">
        <w:rPr>
          <w:rFonts w:cs="Arial"/>
          <w:color w:val="212121"/>
          <w:szCs w:val="22"/>
        </w:rPr>
        <w:t xml:space="preserve">, Markus </w:t>
      </w:r>
      <w:proofErr w:type="spellStart"/>
      <w:r w:rsidRPr="00B11E5B">
        <w:rPr>
          <w:rFonts w:cs="Arial"/>
          <w:color w:val="212121"/>
          <w:szCs w:val="22"/>
        </w:rPr>
        <w:t>Delling</w:t>
      </w:r>
      <w:proofErr w:type="spellEnd"/>
      <w:r w:rsidRPr="00B11E5B">
        <w:rPr>
          <w:rFonts w:cs="Arial"/>
          <w:color w:val="212121"/>
          <w:szCs w:val="22"/>
        </w:rPr>
        <w:t xml:space="preserve">. The heteromeric PC-1/PC-2 </w:t>
      </w:r>
      <w:proofErr w:type="spellStart"/>
      <w:r w:rsidRPr="00B11E5B">
        <w:rPr>
          <w:rFonts w:cs="Arial"/>
          <w:color w:val="212121"/>
          <w:szCs w:val="22"/>
        </w:rPr>
        <w:t>polycystin</w:t>
      </w:r>
      <w:proofErr w:type="spellEnd"/>
      <w:r w:rsidRPr="00B11E5B">
        <w:rPr>
          <w:rFonts w:cs="Arial"/>
          <w:color w:val="212121"/>
          <w:szCs w:val="22"/>
        </w:rPr>
        <w:t xml:space="preserve"> complex is activated by the PC-1 N-terminus. </w:t>
      </w:r>
      <w:proofErr w:type="spellStart"/>
      <w:r w:rsidRPr="00B11E5B">
        <w:rPr>
          <w:rFonts w:cs="Arial"/>
          <w:i/>
          <w:color w:val="212121"/>
          <w:szCs w:val="22"/>
        </w:rPr>
        <w:t>eLife</w:t>
      </w:r>
      <w:proofErr w:type="spellEnd"/>
      <w:r w:rsidRPr="00B11E5B">
        <w:rPr>
          <w:rFonts w:cs="Arial"/>
          <w:color w:val="212121"/>
          <w:szCs w:val="22"/>
        </w:rPr>
        <w:t>. 2020 Nov 9;</w:t>
      </w:r>
      <w:proofErr w:type="gramStart"/>
      <w:r w:rsidRPr="00B11E5B">
        <w:rPr>
          <w:rFonts w:cs="Arial"/>
          <w:color w:val="212121"/>
          <w:szCs w:val="22"/>
        </w:rPr>
        <w:t>9:e</w:t>
      </w:r>
      <w:proofErr w:type="gramEnd"/>
      <w:r w:rsidRPr="00B11E5B">
        <w:rPr>
          <w:rFonts w:cs="Arial"/>
          <w:color w:val="212121"/>
          <w:szCs w:val="22"/>
        </w:rPr>
        <w:t>60684. PMCID: PMC7728438.</w:t>
      </w:r>
    </w:p>
    <w:p w14:paraId="27AF967C" w14:textId="77777777" w:rsidR="007F1186" w:rsidRPr="00B11E5B" w:rsidRDefault="007F1186" w:rsidP="00E14279">
      <w:pPr>
        <w:pStyle w:val="DataField11pt-Single"/>
        <w:jc w:val="both"/>
        <w:rPr>
          <w:szCs w:val="22"/>
        </w:rPr>
      </w:pPr>
    </w:p>
    <w:p w14:paraId="0D51A477" w14:textId="77777777" w:rsidR="000519BF" w:rsidRDefault="000519BF" w:rsidP="00E14279">
      <w:pPr>
        <w:jc w:val="both"/>
        <w:rPr>
          <w:rStyle w:val="Strong"/>
          <w:rFonts w:cs="Arial"/>
          <w:b w:val="0"/>
          <w:szCs w:val="22"/>
        </w:rPr>
      </w:pPr>
    </w:p>
    <w:p w14:paraId="69A58CE7" w14:textId="0BB72D4D" w:rsidR="00467410" w:rsidRPr="00B11E5B" w:rsidRDefault="00467410" w:rsidP="000519BF">
      <w:pPr>
        <w:jc w:val="both"/>
        <w:rPr>
          <w:rStyle w:val="Strong"/>
          <w:rFonts w:cs="Arial"/>
          <w:szCs w:val="22"/>
        </w:rPr>
      </w:pPr>
      <w:r>
        <w:rPr>
          <w:rStyle w:val="Strong"/>
          <w:rFonts w:cs="Arial"/>
          <w:b w:val="0"/>
          <w:szCs w:val="22"/>
        </w:rPr>
        <w:lastRenderedPageBreak/>
        <w:t>2</w:t>
      </w:r>
      <w:r w:rsidRPr="00B11E5B">
        <w:rPr>
          <w:rStyle w:val="Strong"/>
          <w:rFonts w:cs="Arial"/>
          <w:b w:val="0"/>
          <w:szCs w:val="22"/>
        </w:rPr>
        <w:t xml:space="preserve">. </w:t>
      </w:r>
      <w:r w:rsidRPr="00B11E5B">
        <w:rPr>
          <w:rStyle w:val="Strong"/>
          <w:rFonts w:cs="Arial"/>
          <w:szCs w:val="22"/>
        </w:rPr>
        <w:t xml:space="preserve">Independent Investigator – structures and </w:t>
      </w:r>
      <w:r>
        <w:rPr>
          <w:rStyle w:val="Strong"/>
          <w:rFonts w:cs="Arial"/>
          <w:szCs w:val="22"/>
        </w:rPr>
        <w:t>pharmacology of cation-chloride cotransporters.</w:t>
      </w:r>
    </w:p>
    <w:p w14:paraId="1373AAB7" w14:textId="77777777" w:rsidR="00467410" w:rsidRDefault="00467410" w:rsidP="003254B7">
      <w:pPr>
        <w:pStyle w:val="DataField11pt-Single"/>
        <w:jc w:val="both"/>
        <w:rPr>
          <w:szCs w:val="22"/>
        </w:rPr>
      </w:pPr>
    </w:p>
    <w:p w14:paraId="162CE82B" w14:textId="2A082D20" w:rsidR="007F1186" w:rsidRPr="00B11E5B" w:rsidRDefault="00383810" w:rsidP="003254B7">
      <w:pPr>
        <w:pStyle w:val="DataField11pt-Single"/>
        <w:jc w:val="both"/>
        <w:rPr>
          <w:szCs w:val="22"/>
        </w:rPr>
      </w:pPr>
      <w:r>
        <w:rPr>
          <w:szCs w:val="22"/>
        </w:rPr>
        <w:t xml:space="preserve">More recently, we </w:t>
      </w:r>
      <w:r w:rsidR="00C32917">
        <w:rPr>
          <w:szCs w:val="22"/>
        </w:rPr>
        <w:t xml:space="preserve">have </w:t>
      </w:r>
      <w:r>
        <w:rPr>
          <w:szCs w:val="22"/>
        </w:rPr>
        <w:t xml:space="preserve">started to </w:t>
      </w:r>
      <w:r w:rsidR="00477D02">
        <w:rPr>
          <w:szCs w:val="22"/>
        </w:rPr>
        <w:t xml:space="preserve">take a holistic view of the fascinating sensory and transport </w:t>
      </w:r>
      <w:r w:rsidR="00C32917">
        <w:rPr>
          <w:szCs w:val="22"/>
        </w:rPr>
        <w:t xml:space="preserve">systems </w:t>
      </w:r>
      <w:r w:rsidR="00477D02">
        <w:rPr>
          <w:szCs w:val="22"/>
        </w:rPr>
        <w:t xml:space="preserve">in the kidneys. </w:t>
      </w:r>
      <w:r w:rsidR="007F1186" w:rsidRPr="00B11E5B">
        <w:rPr>
          <w:szCs w:val="22"/>
        </w:rPr>
        <w:t xml:space="preserve">We </w:t>
      </w:r>
      <w:r w:rsidR="00C32917">
        <w:rPr>
          <w:szCs w:val="22"/>
        </w:rPr>
        <w:t>were drawn to the</w:t>
      </w:r>
      <w:r w:rsidR="007F1186" w:rsidRPr="00B11E5B">
        <w:rPr>
          <w:szCs w:val="22"/>
        </w:rPr>
        <w:t xml:space="preserve"> cation-chloride cotransporters</w:t>
      </w:r>
      <w:r w:rsidR="002E2E60" w:rsidRPr="00B11E5B">
        <w:rPr>
          <w:szCs w:val="22"/>
        </w:rPr>
        <w:t xml:space="preserve"> (CCCs)</w:t>
      </w:r>
      <w:r w:rsidR="00477D02">
        <w:rPr>
          <w:szCs w:val="22"/>
        </w:rPr>
        <w:t xml:space="preserve"> because</w:t>
      </w:r>
      <w:r w:rsidR="00C32917">
        <w:rPr>
          <w:szCs w:val="22"/>
        </w:rPr>
        <w:t xml:space="preserve"> </w:t>
      </w:r>
      <w:r w:rsidR="007F1186" w:rsidRPr="00B11E5B">
        <w:rPr>
          <w:szCs w:val="22"/>
        </w:rPr>
        <w:t>two family members (NKCC2 and NCC) are fundamental in salt reabsorption in the kidneys, and</w:t>
      </w:r>
      <w:r w:rsidR="00C32917">
        <w:rPr>
          <w:szCs w:val="22"/>
        </w:rPr>
        <w:t>,</w:t>
      </w:r>
      <w:r w:rsidR="007F1186" w:rsidRPr="00B11E5B">
        <w:rPr>
          <w:szCs w:val="22"/>
        </w:rPr>
        <w:t xml:space="preserve"> consequently, contribute to maintenance of blood volume and pressure. </w:t>
      </w:r>
      <w:r w:rsidR="00477D02">
        <w:rPr>
          <w:szCs w:val="22"/>
        </w:rPr>
        <w:t xml:space="preserve">Several members of the </w:t>
      </w:r>
      <w:r w:rsidR="007F1186" w:rsidRPr="00B11E5B">
        <w:rPr>
          <w:szCs w:val="22"/>
        </w:rPr>
        <w:t>C</w:t>
      </w:r>
      <w:r w:rsidR="002E2E60" w:rsidRPr="00B11E5B">
        <w:rPr>
          <w:szCs w:val="22"/>
        </w:rPr>
        <w:t>CC</w:t>
      </w:r>
      <w:r w:rsidR="00477D02">
        <w:rPr>
          <w:szCs w:val="22"/>
        </w:rPr>
        <w:t xml:space="preserve"> family</w:t>
      </w:r>
      <w:r w:rsidR="007F1186" w:rsidRPr="00B11E5B">
        <w:rPr>
          <w:szCs w:val="22"/>
        </w:rPr>
        <w:t xml:space="preserve"> also play pivotal roles in inhibitory synaptic transmission in the nervous system and are implicated in brain disorders and psychiatric diseases. Pharmacological</w:t>
      </w:r>
      <w:r w:rsidR="002E2E60" w:rsidRPr="00B11E5B">
        <w:rPr>
          <w:szCs w:val="22"/>
        </w:rPr>
        <w:t>ly</w:t>
      </w:r>
      <w:r w:rsidR="007F1186" w:rsidRPr="00B11E5B">
        <w:rPr>
          <w:szCs w:val="22"/>
        </w:rPr>
        <w:t xml:space="preserve"> targeting </w:t>
      </w:r>
      <w:r w:rsidR="002E2E60" w:rsidRPr="00B11E5B">
        <w:rPr>
          <w:szCs w:val="22"/>
        </w:rPr>
        <w:t>CCC</w:t>
      </w:r>
      <w:r w:rsidR="007F1186" w:rsidRPr="00B11E5B">
        <w:rPr>
          <w:szCs w:val="22"/>
        </w:rPr>
        <w:t xml:space="preserve">s </w:t>
      </w:r>
      <w:r w:rsidR="00477D02">
        <w:rPr>
          <w:szCs w:val="22"/>
        </w:rPr>
        <w:t xml:space="preserve">thus </w:t>
      </w:r>
      <w:r w:rsidR="007F1186" w:rsidRPr="00B11E5B">
        <w:rPr>
          <w:szCs w:val="22"/>
        </w:rPr>
        <w:t xml:space="preserve">represents a promising therapeutic strategy for the treatment of numerous human diseases. Indeed, loop and thiazide diuretics inhibit NKCC2 and NCC, respectively, and are widely prescribed to treat hypertension and edema decades before their molecular targets were finally cloned in 1990s. Our </w:t>
      </w:r>
      <w:r w:rsidR="002E2E60" w:rsidRPr="00B11E5B">
        <w:rPr>
          <w:szCs w:val="22"/>
        </w:rPr>
        <w:t>contributions</w:t>
      </w:r>
      <w:r w:rsidR="007F1186" w:rsidRPr="00B11E5B">
        <w:rPr>
          <w:szCs w:val="22"/>
        </w:rPr>
        <w:t xml:space="preserve"> in this area so far include a published structure of human NKCC1 captured in a</w:t>
      </w:r>
      <w:r w:rsidR="002E2E60" w:rsidRPr="00B11E5B">
        <w:rPr>
          <w:szCs w:val="22"/>
        </w:rPr>
        <w:t xml:space="preserve"> partially loaded, dephosphorylated (inactive),</w:t>
      </w:r>
      <w:r w:rsidR="007F1186" w:rsidRPr="00B11E5B">
        <w:rPr>
          <w:szCs w:val="22"/>
        </w:rPr>
        <w:t xml:space="preserve"> inward open state</w:t>
      </w:r>
      <w:r w:rsidR="00C32917">
        <w:rPr>
          <w:szCs w:val="22"/>
        </w:rPr>
        <w:t xml:space="preserve"> (</w:t>
      </w:r>
      <w:r w:rsidR="007F1186" w:rsidRPr="00B11E5B">
        <w:rPr>
          <w:szCs w:val="22"/>
        </w:rPr>
        <w:t>and unpublish results detailed in this proposal</w:t>
      </w:r>
      <w:r w:rsidR="00C32917">
        <w:rPr>
          <w:szCs w:val="22"/>
        </w:rPr>
        <w:t>)</w:t>
      </w:r>
      <w:r w:rsidR="007F1186" w:rsidRPr="00B11E5B">
        <w:rPr>
          <w:szCs w:val="22"/>
        </w:rPr>
        <w:t xml:space="preserve">. </w:t>
      </w:r>
    </w:p>
    <w:p w14:paraId="2E92DA23" w14:textId="52C72DEE" w:rsidR="003A4577" w:rsidRPr="00B11E5B" w:rsidRDefault="003A4577" w:rsidP="003254B7">
      <w:pPr>
        <w:jc w:val="both"/>
        <w:rPr>
          <w:rStyle w:val="Strong"/>
          <w:rFonts w:cs="Arial"/>
          <w:szCs w:val="22"/>
        </w:rPr>
      </w:pPr>
    </w:p>
    <w:p w14:paraId="7D58C3F9" w14:textId="756D907D" w:rsidR="003A4577" w:rsidRPr="00467410" w:rsidRDefault="00467410" w:rsidP="00241DE9">
      <w:pPr>
        <w:pStyle w:val="ListParagraph"/>
        <w:numPr>
          <w:ilvl w:val="1"/>
          <w:numId w:val="28"/>
        </w:numPr>
        <w:autoSpaceDE/>
        <w:autoSpaceDN/>
        <w:ind w:left="720"/>
        <w:jc w:val="both"/>
        <w:rPr>
          <w:rFonts w:cs="Arial"/>
          <w:color w:val="000000"/>
          <w:szCs w:val="22"/>
          <w:shd w:val="clear" w:color="auto" w:fill="FFFFFF"/>
        </w:rPr>
      </w:pPr>
      <w:proofErr w:type="spellStart"/>
      <w:r>
        <w:rPr>
          <w:rFonts w:cs="Arial"/>
          <w:bCs/>
          <w:szCs w:val="22"/>
        </w:rPr>
        <w:t>X</w:t>
      </w:r>
      <w:r w:rsidRPr="00467410">
        <w:rPr>
          <w:rFonts w:cs="Arial"/>
          <w:bCs/>
          <w:szCs w:val="22"/>
        </w:rPr>
        <w:t>iaoyong</w:t>
      </w:r>
      <w:proofErr w:type="spellEnd"/>
      <w:r w:rsidRPr="00467410">
        <w:rPr>
          <w:rFonts w:cs="Arial"/>
          <w:bCs/>
          <w:szCs w:val="22"/>
        </w:rPr>
        <w:t xml:space="preserve"> Yang</w:t>
      </w:r>
      <w:r w:rsidRPr="00467410">
        <w:rPr>
          <w:rFonts w:cs="Arial"/>
          <w:bCs/>
          <w:szCs w:val="22"/>
          <w:vertAlign w:val="superscript"/>
        </w:rPr>
        <w:t>#</w:t>
      </w:r>
      <w:r w:rsidRPr="00467410">
        <w:rPr>
          <w:rFonts w:cs="Arial"/>
          <w:bCs/>
          <w:szCs w:val="22"/>
        </w:rPr>
        <w:t xml:space="preserve">, </w:t>
      </w:r>
      <w:proofErr w:type="spellStart"/>
      <w:r w:rsidRPr="00467410">
        <w:rPr>
          <w:rFonts w:cs="Arial"/>
          <w:bCs/>
          <w:szCs w:val="22"/>
        </w:rPr>
        <w:t>Qinzhe</w:t>
      </w:r>
      <w:proofErr w:type="spellEnd"/>
      <w:r w:rsidRPr="00467410">
        <w:rPr>
          <w:rFonts w:cs="Arial"/>
          <w:bCs/>
          <w:szCs w:val="22"/>
        </w:rPr>
        <w:t xml:space="preserve"> Wang</w:t>
      </w:r>
      <w:r w:rsidRPr="00467410">
        <w:rPr>
          <w:rFonts w:cs="Arial"/>
          <w:bCs/>
          <w:szCs w:val="22"/>
          <w:vertAlign w:val="superscript"/>
        </w:rPr>
        <w:t>#</w:t>
      </w:r>
      <w:r w:rsidRPr="00467410">
        <w:rPr>
          <w:rFonts w:cs="Arial"/>
          <w:bCs/>
          <w:szCs w:val="22"/>
        </w:rPr>
        <w:t xml:space="preserve">, and </w:t>
      </w:r>
      <w:r w:rsidRPr="00467410">
        <w:rPr>
          <w:rFonts w:cs="Arial"/>
          <w:b/>
          <w:bCs/>
          <w:szCs w:val="22"/>
        </w:rPr>
        <w:t>Erhu Cao</w:t>
      </w:r>
      <w:r w:rsidRPr="00467410">
        <w:rPr>
          <w:rFonts w:cs="Arial"/>
          <w:bCs/>
          <w:szCs w:val="22"/>
        </w:rPr>
        <w:t xml:space="preserve">. Structure of the human cation-chloride cotransporter NKCC1 determined by single-particle electron cryo-microscopy. </w:t>
      </w:r>
      <w:r w:rsidRPr="00467410">
        <w:rPr>
          <w:rFonts w:cs="Arial"/>
          <w:bCs/>
          <w:i/>
          <w:szCs w:val="22"/>
          <w:u w:val="single"/>
        </w:rPr>
        <w:t>Nature Communications</w:t>
      </w:r>
      <w:r w:rsidRPr="00467410">
        <w:rPr>
          <w:rFonts w:cs="Arial"/>
          <w:bCs/>
          <w:i/>
          <w:szCs w:val="22"/>
        </w:rPr>
        <w:t>.</w:t>
      </w:r>
      <w:r w:rsidRPr="00467410">
        <w:rPr>
          <w:rFonts w:cs="Arial"/>
          <w:bCs/>
          <w:szCs w:val="22"/>
        </w:rPr>
        <w:t xml:space="preserve"> 2020 </w:t>
      </w:r>
      <w:r w:rsidRPr="00467410">
        <w:rPr>
          <w:rFonts w:cs="Arial"/>
          <w:color w:val="000000"/>
          <w:szCs w:val="22"/>
          <w:shd w:val="clear" w:color="auto" w:fill="FFFFFF"/>
        </w:rPr>
        <w:t>Feb 21;11(1):1016</w:t>
      </w:r>
      <w:r w:rsidRPr="00467410">
        <w:rPr>
          <w:rFonts w:cs="Arial"/>
          <w:bCs/>
          <w:szCs w:val="22"/>
        </w:rPr>
        <w:t xml:space="preserve">. PMCID: PMC7035313. </w:t>
      </w:r>
      <w:r w:rsidRPr="00467410">
        <w:rPr>
          <w:rFonts w:cs="Arial"/>
          <w:bCs/>
          <w:szCs w:val="22"/>
          <w:vertAlign w:val="superscript"/>
        </w:rPr>
        <w:t>#</w:t>
      </w:r>
      <w:r w:rsidRPr="00467410">
        <w:rPr>
          <w:rFonts w:cs="Arial"/>
          <w:bCs/>
          <w:szCs w:val="22"/>
        </w:rPr>
        <w:t xml:space="preserve"> Co-first authors</w:t>
      </w:r>
    </w:p>
    <w:p w14:paraId="255993A1" w14:textId="77777777" w:rsidR="003A4577" w:rsidRPr="00B11E5B" w:rsidRDefault="003A4577" w:rsidP="00E14279">
      <w:pPr>
        <w:jc w:val="both"/>
        <w:rPr>
          <w:rStyle w:val="Strong"/>
          <w:rFonts w:cs="Arial"/>
          <w:b w:val="0"/>
          <w:szCs w:val="22"/>
        </w:rPr>
      </w:pPr>
    </w:p>
    <w:p w14:paraId="08265DC9" w14:textId="68E26260" w:rsidR="003D257A" w:rsidRPr="00B11E5B" w:rsidRDefault="003D257A" w:rsidP="003254B7">
      <w:pPr>
        <w:jc w:val="both"/>
        <w:rPr>
          <w:rStyle w:val="Strong"/>
          <w:rFonts w:cs="Arial"/>
          <w:szCs w:val="22"/>
        </w:rPr>
      </w:pPr>
      <w:r>
        <w:rPr>
          <w:rFonts w:cs="Arial"/>
          <w:szCs w:val="22"/>
        </w:rPr>
        <w:t>3</w:t>
      </w:r>
      <w:r w:rsidRPr="00B11E5B">
        <w:rPr>
          <w:rFonts w:cs="Arial"/>
          <w:szCs w:val="22"/>
        </w:rPr>
        <w:t>.</w:t>
      </w:r>
      <w:r w:rsidRPr="00B11E5B">
        <w:rPr>
          <w:rFonts w:cs="Arial"/>
          <w:b/>
          <w:szCs w:val="22"/>
        </w:rPr>
        <w:t xml:space="preserve"> Postdoctoral studies –</w:t>
      </w:r>
      <w:r w:rsidRPr="00B11E5B">
        <w:rPr>
          <w:rFonts w:cs="Arial"/>
          <w:szCs w:val="22"/>
        </w:rPr>
        <w:t xml:space="preserve"> </w:t>
      </w:r>
      <w:r w:rsidRPr="00B11E5B">
        <w:rPr>
          <w:rStyle w:val="Strong"/>
          <w:rFonts w:cs="Arial"/>
          <w:szCs w:val="22"/>
        </w:rPr>
        <w:t>structural and functional insights into the mechanisms of TRPV1 activation and drug action.</w:t>
      </w:r>
    </w:p>
    <w:p w14:paraId="42E898DF" w14:textId="77777777" w:rsidR="003D257A" w:rsidRPr="00B11E5B" w:rsidRDefault="003D257A" w:rsidP="003254B7">
      <w:pPr>
        <w:jc w:val="both"/>
        <w:rPr>
          <w:rFonts w:cs="Arial"/>
          <w:szCs w:val="22"/>
        </w:rPr>
      </w:pPr>
    </w:p>
    <w:p w14:paraId="703D8D55" w14:textId="5E5C64A8" w:rsidR="003D257A" w:rsidRPr="00B11E5B" w:rsidRDefault="003D257A" w:rsidP="003254B7">
      <w:pPr>
        <w:adjustRightInd w:val="0"/>
        <w:jc w:val="both"/>
        <w:rPr>
          <w:rFonts w:cs="Arial"/>
          <w:bCs/>
          <w:szCs w:val="22"/>
          <w:lang w:eastAsia="zh-CN"/>
        </w:rPr>
      </w:pPr>
      <w:r w:rsidRPr="00B11E5B">
        <w:rPr>
          <w:rFonts w:cs="Arial"/>
          <w:bCs/>
          <w:szCs w:val="22"/>
          <w:lang w:eastAsia="zh-CN"/>
        </w:rPr>
        <w:t>My postdoctoral work in the Julius lab at UCSF focused on the structure and physiology of sensory TRP channels, particular</w:t>
      </w:r>
      <w:r w:rsidR="00C32917">
        <w:rPr>
          <w:rFonts w:cs="Arial"/>
          <w:bCs/>
          <w:szCs w:val="22"/>
          <w:lang w:eastAsia="zh-CN"/>
        </w:rPr>
        <w:t>ly</w:t>
      </w:r>
      <w:r w:rsidRPr="00B11E5B">
        <w:rPr>
          <w:rFonts w:cs="Arial"/>
          <w:bCs/>
          <w:szCs w:val="22"/>
          <w:lang w:eastAsia="zh-CN"/>
        </w:rPr>
        <w:t xml:space="preserve"> the TRPV1 channel. TRPV1 is a major player in the pain pathway, </w:t>
      </w:r>
      <w:r w:rsidR="00C32917">
        <w:rPr>
          <w:rFonts w:cs="Arial"/>
          <w:bCs/>
          <w:szCs w:val="22"/>
          <w:lang w:eastAsia="zh-CN"/>
        </w:rPr>
        <w:t>and</w:t>
      </w:r>
      <w:r w:rsidR="00C32917" w:rsidRPr="00B11E5B">
        <w:rPr>
          <w:rFonts w:cs="Arial"/>
          <w:bCs/>
          <w:szCs w:val="22"/>
          <w:lang w:eastAsia="zh-CN"/>
        </w:rPr>
        <w:t xml:space="preserve"> </w:t>
      </w:r>
      <w:r w:rsidRPr="00B11E5B">
        <w:rPr>
          <w:rFonts w:cs="Arial"/>
          <w:bCs/>
          <w:szCs w:val="22"/>
          <w:lang w:eastAsia="zh-CN"/>
        </w:rPr>
        <w:t>is capable of detecting and integrating a wide range of pain-producing physiological and environmental stimuli. These include noxious heat, proton, pro-inflammatory agents, as well as natural products (e.g.</w:t>
      </w:r>
      <w:r w:rsidR="00C32917">
        <w:rPr>
          <w:rFonts w:cs="Arial"/>
          <w:bCs/>
          <w:szCs w:val="22"/>
          <w:lang w:eastAsia="zh-CN"/>
        </w:rPr>
        <w:t>,</w:t>
      </w:r>
      <w:r w:rsidRPr="00B11E5B">
        <w:rPr>
          <w:rFonts w:cs="Arial"/>
          <w:bCs/>
          <w:szCs w:val="22"/>
          <w:lang w:eastAsia="zh-CN"/>
        </w:rPr>
        <w:t xml:space="preserve"> capsaicin </w:t>
      </w:r>
      <w:r w:rsidR="00C32917">
        <w:rPr>
          <w:rFonts w:cs="Arial"/>
          <w:bCs/>
          <w:szCs w:val="22"/>
          <w:lang w:eastAsia="zh-CN"/>
        </w:rPr>
        <w:t>from</w:t>
      </w:r>
      <w:r w:rsidRPr="00B11E5B">
        <w:rPr>
          <w:rFonts w:cs="Arial"/>
          <w:bCs/>
          <w:szCs w:val="22"/>
          <w:lang w:eastAsia="zh-CN"/>
        </w:rPr>
        <w:t xml:space="preserve"> chili pepper and peptide toxins present in spider venoms) that </w:t>
      </w:r>
      <w:r w:rsidR="00C32917">
        <w:rPr>
          <w:rFonts w:cs="Arial"/>
          <w:bCs/>
          <w:szCs w:val="22"/>
          <w:lang w:eastAsia="zh-CN"/>
        </w:rPr>
        <w:t>have</w:t>
      </w:r>
      <w:r w:rsidR="00C32917" w:rsidRPr="00B11E5B">
        <w:rPr>
          <w:rFonts w:cs="Arial"/>
          <w:bCs/>
          <w:szCs w:val="22"/>
          <w:lang w:eastAsia="zh-CN"/>
        </w:rPr>
        <w:t xml:space="preserve"> </w:t>
      </w:r>
      <w:r w:rsidRPr="00B11E5B">
        <w:rPr>
          <w:rFonts w:cs="Arial"/>
          <w:bCs/>
          <w:szCs w:val="22"/>
          <w:lang w:eastAsia="zh-CN"/>
        </w:rPr>
        <w:t xml:space="preserve">evolved as defense mechanisms to discourage herbivory or to deter predators. </w:t>
      </w:r>
    </w:p>
    <w:p w14:paraId="0463EC6B" w14:textId="77777777" w:rsidR="003D257A" w:rsidRPr="00B11E5B" w:rsidRDefault="003D257A" w:rsidP="003254B7">
      <w:pPr>
        <w:adjustRightInd w:val="0"/>
        <w:jc w:val="both"/>
        <w:rPr>
          <w:rFonts w:cs="Arial"/>
          <w:bCs/>
          <w:szCs w:val="22"/>
          <w:lang w:eastAsia="zh-CN"/>
        </w:rPr>
      </w:pPr>
    </w:p>
    <w:p w14:paraId="08718623" w14:textId="0D5377E2" w:rsidR="003D257A" w:rsidRPr="00B11E5B" w:rsidRDefault="003D257A" w:rsidP="003254B7">
      <w:pPr>
        <w:adjustRightInd w:val="0"/>
        <w:jc w:val="both"/>
        <w:rPr>
          <w:rFonts w:cs="Arial"/>
          <w:bCs/>
          <w:szCs w:val="22"/>
          <w:lang w:eastAsia="zh-CN"/>
        </w:rPr>
      </w:pPr>
      <w:r w:rsidRPr="00B11E5B">
        <w:rPr>
          <w:rFonts w:cs="Arial"/>
          <w:bCs/>
          <w:szCs w:val="22"/>
          <w:lang w:eastAsia="zh-CN"/>
        </w:rPr>
        <w:t xml:space="preserve">In one research direction, I reconstituted purified TRPV1 into giant liposomes </w:t>
      </w:r>
      <w:r w:rsidR="00C32917">
        <w:rPr>
          <w:rFonts w:cs="Arial"/>
          <w:bCs/>
          <w:szCs w:val="22"/>
          <w:lang w:eastAsia="zh-CN"/>
        </w:rPr>
        <w:t>and</w:t>
      </w:r>
      <w:r w:rsidRPr="00B11E5B">
        <w:rPr>
          <w:rFonts w:cs="Arial"/>
          <w:bCs/>
          <w:szCs w:val="22"/>
          <w:lang w:eastAsia="zh-CN"/>
        </w:rPr>
        <w:t xml:space="preserve"> characteriz</w:t>
      </w:r>
      <w:r w:rsidR="00C32917">
        <w:rPr>
          <w:rFonts w:cs="Arial"/>
          <w:bCs/>
          <w:szCs w:val="22"/>
          <w:lang w:eastAsia="zh-CN"/>
        </w:rPr>
        <w:t xml:space="preserve">ed </w:t>
      </w:r>
      <w:r w:rsidRPr="00B11E5B">
        <w:rPr>
          <w:rFonts w:cs="Arial"/>
          <w:bCs/>
          <w:szCs w:val="22"/>
          <w:lang w:eastAsia="zh-CN"/>
        </w:rPr>
        <w:t>its intrinsic properties by patch clamp recording. By taking this reductionist approach, I showed that TRPV1 is directly activated by heat without the requirement for any other cellular factors. Moreover, I demonstrated that TRPV1 is directly inhibited by PIP</w:t>
      </w:r>
      <w:r w:rsidRPr="00B11E5B">
        <w:rPr>
          <w:rFonts w:cs="Arial"/>
          <w:bCs/>
          <w:szCs w:val="22"/>
          <w:vertAlign w:val="subscript"/>
          <w:lang w:eastAsia="zh-CN"/>
        </w:rPr>
        <w:t>2</w:t>
      </w:r>
      <w:r w:rsidRPr="00B11E5B">
        <w:rPr>
          <w:rFonts w:cs="Arial"/>
          <w:bCs/>
          <w:szCs w:val="22"/>
          <w:lang w:eastAsia="zh-CN"/>
        </w:rPr>
        <w:t xml:space="preserve">, thereby providing a mechanistic explanation for how TRPV1 is sensitized by numerous pro-inflammatory agents that lead to phospholipase C (PLC) </w:t>
      </w:r>
      <w:r w:rsidR="00C32917">
        <w:rPr>
          <w:rFonts w:cs="Arial"/>
          <w:bCs/>
          <w:szCs w:val="22"/>
          <w:lang w:eastAsia="zh-CN"/>
        </w:rPr>
        <w:t xml:space="preserve">activation </w:t>
      </w:r>
      <w:r w:rsidRPr="00B11E5B">
        <w:rPr>
          <w:rFonts w:cs="Arial"/>
          <w:bCs/>
          <w:szCs w:val="22"/>
          <w:lang w:eastAsia="zh-CN"/>
        </w:rPr>
        <w:t>and consequent PIP</w:t>
      </w:r>
      <w:r w:rsidRPr="00B11E5B">
        <w:rPr>
          <w:rFonts w:cs="Arial"/>
          <w:bCs/>
          <w:szCs w:val="22"/>
          <w:vertAlign w:val="subscript"/>
          <w:lang w:eastAsia="zh-CN"/>
        </w:rPr>
        <w:t>2</w:t>
      </w:r>
      <w:r w:rsidRPr="00B11E5B">
        <w:rPr>
          <w:rFonts w:cs="Arial"/>
          <w:bCs/>
          <w:szCs w:val="22"/>
          <w:lang w:eastAsia="zh-CN"/>
        </w:rPr>
        <w:t xml:space="preserve"> degradation. </w:t>
      </w:r>
      <w:r w:rsidR="00C32917">
        <w:rPr>
          <w:rFonts w:cs="Arial"/>
          <w:bCs/>
          <w:szCs w:val="22"/>
          <w:lang w:eastAsia="zh-CN"/>
        </w:rPr>
        <w:t xml:space="preserve">Analogous liposome reconstitution </w:t>
      </w:r>
      <w:r w:rsidR="007D6F7D" w:rsidRPr="00B11E5B">
        <w:rPr>
          <w:rFonts w:cs="Arial"/>
          <w:bCs/>
          <w:szCs w:val="22"/>
          <w:lang w:eastAsia="zh-CN"/>
        </w:rPr>
        <w:t>approach</w:t>
      </w:r>
      <w:r w:rsidR="007D6F7D">
        <w:rPr>
          <w:rFonts w:cs="Arial"/>
          <w:bCs/>
          <w:szCs w:val="22"/>
          <w:lang w:eastAsia="zh-CN"/>
        </w:rPr>
        <w:t>es</w:t>
      </w:r>
      <w:r w:rsidRPr="00B11E5B">
        <w:rPr>
          <w:rFonts w:cs="Arial"/>
          <w:bCs/>
          <w:szCs w:val="22"/>
          <w:lang w:eastAsia="zh-CN"/>
        </w:rPr>
        <w:t xml:space="preserve"> will be extremely powerful in deciphering the functions</w:t>
      </w:r>
      <w:r w:rsidR="00C32917">
        <w:rPr>
          <w:rFonts w:cs="Arial"/>
          <w:bCs/>
          <w:szCs w:val="22"/>
          <w:lang w:eastAsia="zh-CN"/>
        </w:rPr>
        <w:t xml:space="preserve"> and mechanisms</w:t>
      </w:r>
      <w:r w:rsidRPr="00B11E5B">
        <w:rPr>
          <w:rFonts w:cs="Arial"/>
          <w:bCs/>
          <w:szCs w:val="22"/>
          <w:lang w:eastAsia="zh-CN"/>
        </w:rPr>
        <w:t xml:space="preserve"> of </w:t>
      </w:r>
      <w:r w:rsidR="00C32917">
        <w:rPr>
          <w:rFonts w:cs="Arial"/>
          <w:bCs/>
          <w:szCs w:val="22"/>
          <w:lang w:eastAsia="zh-CN"/>
        </w:rPr>
        <w:t>CCC</w:t>
      </w:r>
      <w:r w:rsidR="00C32917" w:rsidRPr="00B11E5B">
        <w:rPr>
          <w:rFonts w:cs="Arial"/>
          <w:bCs/>
          <w:szCs w:val="22"/>
          <w:lang w:eastAsia="zh-CN"/>
        </w:rPr>
        <w:t xml:space="preserve"> </w:t>
      </w:r>
      <w:r w:rsidRPr="00B11E5B">
        <w:rPr>
          <w:rFonts w:cs="Arial"/>
          <w:bCs/>
          <w:szCs w:val="22"/>
          <w:lang w:eastAsia="zh-CN"/>
        </w:rPr>
        <w:t xml:space="preserve">proteins, which are the focus of this proposal. </w:t>
      </w:r>
    </w:p>
    <w:p w14:paraId="0633A836" w14:textId="77777777" w:rsidR="003D257A" w:rsidRPr="00B11E5B" w:rsidRDefault="003D257A" w:rsidP="003254B7">
      <w:pPr>
        <w:adjustRightInd w:val="0"/>
        <w:jc w:val="both"/>
        <w:rPr>
          <w:rFonts w:cs="Arial"/>
          <w:bCs/>
          <w:szCs w:val="22"/>
          <w:lang w:eastAsia="zh-CN"/>
        </w:rPr>
      </w:pPr>
    </w:p>
    <w:p w14:paraId="06C8DBA3" w14:textId="3C509C0B" w:rsidR="003D257A" w:rsidRPr="00B11E5B" w:rsidRDefault="003D257A" w:rsidP="003254B7">
      <w:pPr>
        <w:jc w:val="both"/>
        <w:rPr>
          <w:rFonts w:cs="Arial"/>
          <w:szCs w:val="22"/>
        </w:rPr>
      </w:pPr>
      <w:r w:rsidRPr="00B11E5B">
        <w:rPr>
          <w:rFonts w:cs="Arial"/>
          <w:bCs/>
          <w:szCs w:val="22"/>
          <w:lang w:eastAsia="zh-CN"/>
        </w:rPr>
        <w:t xml:space="preserve">In addition, I collaborated with </w:t>
      </w:r>
      <w:proofErr w:type="spellStart"/>
      <w:r w:rsidRPr="00B11E5B">
        <w:rPr>
          <w:rFonts w:cs="Arial"/>
          <w:bCs/>
          <w:szCs w:val="22"/>
          <w:lang w:eastAsia="zh-CN"/>
        </w:rPr>
        <w:t>Maofu</w:t>
      </w:r>
      <w:proofErr w:type="spellEnd"/>
      <w:r w:rsidRPr="00B11E5B">
        <w:rPr>
          <w:rFonts w:cs="Arial"/>
          <w:bCs/>
          <w:szCs w:val="22"/>
          <w:lang w:eastAsia="zh-CN"/>
        </w:rPr>
        <w:t xml:space="preserve"> Liao in </w:t>
      </w:r>
      <w:proofErr w:type="spellStart"/>
      <w:r w:rsidRPr="00B11E5B">
        <w:rPr>
          <w:rFonts w:cs="Arial"/>
          <w:bCs/>
          <w:szCs w:val="22"/>
          <w:lang w:eastAsia="zh-CN"/>
        </w:rPr>
        <w:t>Yifan</w:t>
      </w:r>
      <w:proofErr w:type="spellEnd"/>
      <w:r w:rsidRPr="00B11E5B">
        <w:rPr>
          <w:rFonts w:cs="Arial"/>
          <w:bCs/>
          <w:szCs w:val="22"/>
          <w:lang w:eastAsia="zh-CN"/>
        </w:rPr>
        <w:t xml:space="preserve"> Cheng’ lab at UCSF, and together we determined structures of the TRPV1 channel locked in three distinct functional states (i.e. closed, partially activated, and fully activated) by single particle cryo-EM. </w:t>
      </w:r>
      <w:r w:rsidRPr="00B11E5B">
        <w:rPr>
          <w:rFonts w:cs="Arial"/>
          <w:szCs w:val="22"/>
        </w:rPr>
        <w:t xml:space="preserve">These structures revealed a unique two-gate mechanism of channel activation, which includes an unusually dynamic outer pore region, </w:t>
      </w:r>
      <w:r w:rsidR="00C32917">
        <w:rPr>
          <w:rFonts w:cs="Arial"/>
          <w:szCs w:val="22"/>
        </w:rPr>
        <w:t>which participates in</w:t>
      </w:r>
      <w:r w:rsidRPr="00B11E5B">
        <w:rPr>
          <w:rFonts w:cs="Arial"/>
          <w:szCs w:val="22"/>
        </w:rPr>
        <w:t xml:space="preserve"> channel sensitization by tissue acidosis and </w:t>
      </w:r>
      <w:r w:rsidR="00837911">
        <w:rPr>
          <w:rFonts w:cs="Arial"/>
          <w:szCs w:val="22"/>
        </w:rPr>
        <w:t xml:space="preserve">possibly by </w:t>
      </w:r>
      <w:r w:rsidRPr="00B11E5B">
        <w:rPr>
          <w:rFonts w:cs="Arial"/>
          <w:szCs w:val="22"/>
        </w:rPr>
        <w:t>other pro-inflammatory agents</w:t>
      </w:r>
      <w:r w:rsidR="00837911">
        <w:rPr>
          <w:rFonts w:cs="Arial"/>
          <w:szCs w:val="22"/>
        </w:rPr>
        <w:t xml:space="preserve"> as well</w:t>
      </w:r>
      <w:r w:rsidRPr="00B11E5B">
        <w:rPr>
          <w:rFonts w:cs="Arial"/>
          <w:szCs w:val="22"/>
        </w:rPr>
        <w:t xml:space="preserve">. We also resolved binding sites for pain-producing spider toxins and pungent natural products, and determined how these sites relate to mechanisms of channel activation. </w:t>
      </w:r>
    </w:p>
    <w:p w14:paraId="629EC2A5" w14:textId="77777777" w:rsidR="003D257A" w:rsidRPr="00B11E5B" w:rsidRDefault="003D257A" w:rsidP="003254B7">
      <w:pPr>
        <w:jc w:val="both"/>
        <w:rPr>
          <w:rFonts w:cs="Arial"/>
          <w:szCs w:val="22"/>
        </w:rPr>
      </w:pPr>
    </w:p>
    <w:p w14:paraId="0CE1B814" w14:textId="6115046B" w:rsidR="00C32917" w:rsidRPr="005A2925" w:rsidRDefault="003D257A" w:rsidP="005A2925">
      <w:pPr>
        <w:jc w:val="both"/>
        <w:rPr>
          <w:rFonts w:cs="Arial"/>
          <w:szCs w:val="22"/>
        </w:rPr>
      </w:pPr>
      <w:r w:rsidRPr="00B11E5B">
        <w:rPr>
          <w:rFonts w:cs="Arial"/>
          <w:szCs w:val="22"/>
        </w:rPr>
        <w:t>This work represent</w:t>
      </w:r>
      <w:r w:rsidR="00C32917">
        <w:rPr>
          <w:rFonts w:cs="Arial"/>
          <w:szCs w:val="22"/>
        </w:rPr>
        <w:t>ed</w:t>
      </w:r>
      <w:r w:rsidRPr="00B11E5B">
        <w:rPr>
          <w:rFonts w:cs="Arial"/>
          <w:szCs w:val="22"/>
        </w:rPr>
        <w:t xml:space="preserve"> a seminal achievement in the field because it provided a landmark blueprint for future biophysical and pharmacological studies of TRP channels. Delineation of TRPV1 structure to near atomic resolution without the need to obtain protein crystals also represented a technical breakthrough in single particle cryo-EM. </w:t>
      </w:r>
      <w:r w:rsidR="00146DA9">
        <w:rPr>
          <w:rFonts w:cs="Arial"/>
          <w:szCs w:val="22"/>
        </w:rPr>
        <w:t>Our</w:t>
      </w:r>
      <w:r w:rsidRPr="00B11E5B">
        <w:rPr>
          <w:rFonts w:cs="Arial"/>
          <w:szCs w:val="22"/>
        </w:rPr>
        <w:t xml:space="preserve"> success ha</w:t>
      </w:r>
      <w:r w:rsidR="00C32917">
        <w:rPr>
          <w:rFonts w:cs="Arial"/>
          <w:szCs w:val="22"/>
        </w:rPr>
        <w:t>d</w:t>
      </w:r>
      <w:r w:rsidRPr="00B11E5B">
        <w:rPr>
          <w:rFonts w:cs="Arial"/>
          <w:szCs w:val="22"/>
        </w:rPr>
        <w:t xml:space="preserve"> </w:t>
      </w:r>
      <w:r w:rsidR="00146DA9">
        <w:rPr>
          <w:rFonts w:cs="Arial"/>
          <w:szCs w:val="22"/>
        </w:rPr>
        <w:t>significant</w:t>
      </w:r>
      <w:r w:rsidR="00146DA9" w:rsidRPr="00B11E5B">
        <w:rPr>
          <w:rFonts w:cs="Arial"/>
          <w:szCs w:val="22"/>
        </w:rPr>
        <w:t xml:space="preserve"> </w:t>
      </w:r>
      <w:r w:rsidRPr="00B11E5B">
        <w:rPr>
          <w:rFonts w:cs="Arial"/>
          <w:szCs w:val="22"/>
        </w:rPr>
        <w:t xml:space="preserve">ramifications for the future of membrane protein structure determination because it </w:t>
      </w:r>
      <w:r w:rsidR="00C32917" w:rsidRPr="00B11E5B">
        <w:rPr>
          <w:rFonts w:cs="Arial"/>
          <w:szCs w:val="22"/>
        </w:rPr>
        <w:t>open</w:t>
      </w:r>
      <w:r w:rsidR="00C32917">
        <w:rPr>
          <w:rFonts w:cs="Arial"/>
          <w:szCs w:val="22"/>
        </w:rPr>
        <w:t>ed</w:t>
      </w:r>
      <w:r w:rsidR="00C32917" w:rsidRPr="00B11E5B">
        <w:rPr>
          <w:rFonts w:cs="Arial"/>
          <w:szCs w:val="22"/>
        </w:rPr>
        <w:t xml:space="preserve"> </w:t>
      </w:r>
      <w:r w:rsidRPr="00B11E5B">
        <w:rPr>
          <w:rFonts w:cs="Arial"/>
          <w:szCs w:val="22"/>
        </w:rPr>
        <w:t xml:space="preserve">the way </w:t>
      </w:r>
      <w:r w:rsidR="00C32917">
        <w:rPr>
          <w:rFonts w:cs="Arial"/>
          <w:szCs w:val="22"/>
        </w:rPr>
        <w:t>for</w:t>
      </w:r>
      <w:r w:rsidRPr="00B11E5B">
        <w:rPr>
          <w:rFonts w:cs="Arial"/>
          <w:szCs w:val="22"/>
        </w:rPr>
        <w:t xml:space="preserve"> determining receptor and ion channel structures in the many cases where material is limiting or conformationally heterogeneous. </w:t>
      </w:r>
      <w:r w:rsidR="007C6C2D">
        <w:rPr>
          <w:rFonts w:cs="Arial"/>
          <w:szCs w:val="22"/>
        </w:rPr>
        <w:t xml:space="preserve">Indeed, our TRPV1 structures ushered in a new era of membrane protein </w:t>
      </w:r>
      <w:r w:rsidR="007C6C2D" w:rsidRPr="00146DA9">
        <w:rPr>
          <w:rFonts w:cs="Arial"/>
          <w:szCs w:val="22"/>
        </w:rPr>
        <w:t xml:space="preserve">structural biology </w:t>
      </w:r>
      <w:r w:rsidR="00146DA9">
        <w:rPr>
          <w:rFonts w:cs="Arial"/>
          <w:szCs w:val="22"/>
        </w:rPr>
        <w:t>in which</w:t>
      </w:r>
      <w:r w:rsidR="00146DA9" w:rsidRPr="00146DA9">
        <w:rPr>
          <w:rFonts w:cs="Arial"/>
          <w:szCs w:val="22"/>
        </w:rPr>
        <w:t xml:space="preserve"> </w:t>
      </w:r>
      <w:r w:rsidR="007C6C2D" w:rsidRPr="00146DA9">
        <w:rPr>
          <w:rFonts w:cs="Arial"/>
          <w:szCs w:val="22"/>
        </w:rPr>
        <w:t>membrane protein structures can be routinely determined by single-particle cryo-EM.</w:t>
      </w:r>
      <w:r w:rsidR="00C32917" w:rsidRPr="00146DA9">
        <w:rPr>
          <w:rFonts w:cs="Arial"/>
          <w:szCs w:val="22"/>
        </w:rPr>
        <w:t xml:space="preserve"> The </w:t>
      </w:r>
      <w:r w:rsidR="00146DA9" w:rsidRPr="00146DA9">
        <w:rPr>
          <w:rFonts w:cs="Arial"/>
          <w:szCs w:val="22"/>
        </w:rPr>
        <w:t xml:space="preserve">summary in the </w:t>
      </w:r>
      <w:r w:rsidR="00C32917" w:rsidRPr="00146DA9">
        <w:rPr>
          <w:rFonts w:cs="Arial"/>
          <w:szCs w:val="22"/>
        </w:rPr>
        <w:t xml:space="preserve">accompanying </w:t>
      </w:r>
      <w:r w:rsidR="00146DA9" w:rsidRPr="00146DA9">
        <w:rPr>
          <w:rFonts w:cs="Arial"/>
          <w:szCs w:val="22"/>
        </w:rPr>
        <w:t>“News and Views” highlight from Dr. Richard Henderson read: “</w:t>
      </w:r>
      <w:r w:rsidR="00C32917" w:rsidRPr="005A2925">
        <w:rPr>
          <w:rFonts w:cs="Arial"/>
          <w:color w:val="222222"/>
          <w:szCs w:val="22"/>
          <w:shd w:val="clear" w:color="auto" w:fill="FFFFFF"/>
        </w:rPr>
        <w:t>Structures of the heat-sensitive TRPV1 ion channel have been solved using single-particle electron cryo-microscopy, representing a landmark in the use of this technique for structural biology</w:t>
      </w:r>
      <w:r w:rsidR="00146DA9" w:rsidRPr="005A2925">
        <w:rPr>
          <w:rFonts w:cs="Arial"/>
          <w:color w:val="222222"/>
          <w:szCs w:val="22"/>
          <w:shd w:val="clear" w:color="auto" w:fill="FFFFFF"/>
        </w:rPr>
        <w:t>.”</w:t>
      </w:r>
    </w:p>
    <w:p w14:paraId="7D9998F3" w14:textId="77777777" w:rsidR="00C32917" w:rsidRPr="00146DA9" w:rsidRDefault="00C32917" w:rsidP="003254B7">
      <w:pPr>
        <w:jc w:val="both"/>
        <w:rPr>
          <w:rFonts w:cs="Arial"/>
          <w:szCs w:val="22"/>
        </w:rPr>
      </w:pPr>
    </w:p>
    <w:p w14:paraId="71C7D22E" w14:textId="77777777" w:rsidR="003D257A" w:rsidRPr="00B11E5B" w:rsidRDefault="003D257A" w:rsidP="003254B7">
      <w:pPr>
        <w:adjustRightInd w:val="0"/>
        <w:jc w:val="both"/>
        <w:rPr>
          <w:rFonts w:cs="Arial"/>
          <w:bCs/>
          <w:szCs w:val="22"/>
          <w:lang w:eastAsia="zh-CN"/>
        </w:rPr>
      </w:pPr>
    </w:p>
    <w:p w14:paraId="19D73582" w14:textId="77777777" w:rsidR="003D257A" w:rsidRPr="00B11E5B" w:rsidRDefault="003D257A" w:rsidP="003254B7">
      <w:pPr>
        <w:pStyle w:val="ListParagraph"/>
        <w:numPr>
          <w:ilvl w:val="0"/>
          <w:numId w:val="21"/>
        </w:numPr>
        <w:adjustRightInd w:val="0"/>
        <w:jc w:val="both"/>
        <w:rPr>
          <w:rFonts w:cs="Arial"/>
          <w:szCs w:val="22"/>
          <w:lang w:eastAsia="zh-CN"/>
        </w:rPr>
      </w:pPr>
      <w:r w:rsidRPr="00B11E5B">
        <w:rPr>
          <w:rFonts w:cs="Arial"/>
          <w:b/>
          <w:bCs/>
          <w:szCs w:val="22"/>
          <w:lang w:eastAsia="zh-CN"/>
        </w:rPr>
        <w:lastRenderedPageBreak/>
        <w:t>Erhu</w:t>
      </w:r>
      <w:r w:rsidRPr="00B11E5B">
        <w:rPr>
          <w:rFonts w:cs="Arial"/>
          <w:szCs w:val="22"/>
          <w:lang w:eastAsia="zh-CN"/>
        </w:rPr>
        <w:t xml:space="preserve"> </w:t>
      </w:r>
      <w:r w:rsidRPr="00B11E5B">
        <w:rPr>
          <w:rFonts w:cs="Arial"/>
          <w:b/>
          <w:bCs/>
          <w:szCs w:val="22"/>
          <w:lang w:eastAsia="zh-CN"/>
        </w:rPr>
        <w:t>Cao</w:t>
      </w:r>
      <w:r w:rsidRPr="00B11E5B">
        <w:rPr>
          <w:rFonts w:cs="Arial"/>
          <w:szCs w:val="22"/>
          <w:lang w:eastAsia="zh-CN"/>
        </w:rPr>
        <w:t xml:space="preserve">, Julio F. Cordero-Morales, </w:t>
      </w:r>
      <w:proofErr w:type="spellStart"/>
      <w:r w:rsidRPr="00B11E5B">
        <w:rPr>
          <w:rFonts w:cs="Arial"/>
          <w:szCs w:val="22"/>
          <w:lang w:eastAsia="zh-CN"/>
        </w:rPr>
        <w:t>Beiying</w:t>
      </w:r>
      <w:proofErr w:type="spellEnd"/>
      <w:r w:rsidRPr="00B11E5B">
        <w:rPr>
          <w:rFonts w:cs="Arial"/>
          <w:szCs w:val="22"/>
          <w:lang w:eastAsia="zh-CN"/>
        </w:rPr>
        <w:t xml:space="preserve"> Liu, Feng Qin, and David Julius. TRPV1 channels are intrinsically heat sensitive and negatively regulated by phosphoinositide lipids. </w:t>
      </w:r>
      <w:r w:rsidRPr="00B11E5B">
        <w:rPr>
          <w:rFonts w:cs="Arial"/>
          <w:i/>
          <w:iCs/>
          <w:szCs w:val="22"/>
          <w:u w:val="single"/>
          <w:lang w:eastAsia="zh-CN"/>
        </w:rPr>
        <w:t>Neuron</w:t>
      </w:r>
      <w:r w:rsidRPr="00B11E5B">
        <w:rPr>
          <w:rFonts w:cs="Arial"/>
          <w:szCs w:val="22"/>
          <w:lang w:eastAsia="zh-CN"/>
        </w:rPr>
        <w:t xml:space="preserve"> (2013) February; 77:667-679. PMCID: PMC3583019.</w:t>
      </w:r>
    </w:p>
    <w:p w14:paraId="702C8D5F" w14:textId="77777777" w:rsidR="003D257A" w:rsidRPr="00B11E5B" w:rsidRDefault="003D257A" w:rsidP="003254B7">
      <w:pPr>
        <w:adjustRightInd w:val="0"/>
        <w:ind w:left="720"/>
        <w:jc w:val="both"/>
        <w:rPr>
          <w:rFonts w:cs="Arial"/>
          <w:szCs w:val="22"/>
          <w:lang w:eastAsia="zh-CN"/>
        </w:rPr>
      </w:pPr>
    </w:p>
    <w:p w14:paraId="78386AD9" w14:textId="77777777" w:rsidR="003D257A" w:rsidRPr="00B11E5B" w:rsidRDefault="003D257A" w:rsidP="003254B7">
      <w:pPr>
        <w:pStyle w:val="ListParagraph"/>
        <w:numPr>
          <w:ilvl w:val="0"/>
          <w:numId w:val="21"/>
        </w:numPr>
        <w:adjustRightInd w:val="0"/>
        <w:jc w:val="both"/>
        <w:rPr>
          <w:rFonts w:cs="Arial"/>
          <w:szCs w:val="22"/>
          <w:lang w:eastAsia="zh-CN"/>
        </w:rPr>
      </w:pPr>
      <w:r w:rsidRPr="00B11E5B">
        <w:rPr>
          <w:rFonts w:cs="Arial"/>
          <w:szCs w:val="22"/>
          <w:lang w:eastAsia="zh-CN"/>
        </w:rPr>
        <w:t>*</w:t>
      </w:r>
      <w:r w:rsidRPr="00B11E5B">
        <w:rPr>
          <w:rFonts w:cs="Arial"/>
          <w:b/>
          <w:bCs/>
          <w:szCs w:val="22"/>
          <w:lang w:eastAsia="zh-CN"/>
        </w:rPr>
        <w:t>Erhu Cao</w:t>
      </w:r>
      <w:r w:rsidRPr="00B11E5B">
        <w:rPr>
          <w:rFonts w:cs="Arial"/>
          <w:szCs w:val="22"/>
          <w:lang w:eastAsia="zh-CN"/>
        </w:rPr>
        <w:t>, *</w:t>
      </w:r>
      <w:proofErr w:type="spellStart"/>
      <w:r w:rsidRPr="00B11E5B">
        <w:rPr>
          <w:rFonts w:cs="Arial"/>
          <w:szCs w:val="22"/>
          <w:lang w:eastAsia="zh-CN"/>
        </w:rPr>
        <w:t>Maofu</w:t>
      </w:r>
      <w:proofErr w:type="spellEnd"/>
      <w:r w:rsidRPr="00B11E5B">
        <w:rPr>
          <w:rFonts w:cs="Arial"/>
          <w:szCs w:val="22"/>
          <w:lang w:eastAsia="zh-CN"/>
        </w:rPr>
        <w:t xml:space="preserve"> Liao, </w:t>
      </w:r>
      <w:proofErr w:type="spellStart"/>
      <w:r w:rsidRPr="00B11E5B">
        <w:rPr>
          <w:rFonts w:cs="Arial"/>
          <w:szCs w:val="22"/>
          <w:lang w:eastAsia="zh-CN"/>
        </w:rPr>
        <w:t>Yifan</w:t>
      </w:r>
      <w:proofErr w:type="spellEnd"/>
      <w:r w:rsidRPr="00B11E5B">
        <w:rPr>
          <w:rFonts w:cs="Arial"/>
          <w:szCs w:val="22"/>
          <w:lang w:eastAsia="zh-CN"/>
        </w:rPr>
        <w:t xml:space="preserve"> Cheng, and David Julius. TRPV1 structures indistinct conformations reveal activation mechanisms. </w:t>
      </w:r>
      <w:r w:rsidRPr="00B11E5B">
        <w:rPr>
          <w:rFonts w:cs="Arial"/>
          <w:i/>
          <w:iCs/>
          <w:szCs w:val="22"/>
          <w:u w:val="single"/>
          <w:lang w:eastAsia="zh-CN"/>
        </w:rPr>
        <w:t>Nature</w:t>
      </w:r>
      <w:r w:rsidRPr="00B11E5B">
        <w:rPr>
          <w:rFonts w:cs="Arial"/>
          <w:i/>
          <w:iCs/>
          <w:szCs w:val="22"/>
          <w:lang w:eastAsia="zh-CN"/>
        </w:rPr>
        <w:t xml:space="preserve"> (Article with News and Views written by Richard Henderson)</w:t>
      </w:r>
      <w:r w:rsidRPr="00B11E5B">
        <w:rPr>
          <w:rFonts w:cs="Arial"/>
          <w:b/>
          <w:bCs/>
          <w:szCs w:val="22"/>
          <w:lang w:eastAsia="zh-CN"/>
        </w:rPr>
        <w:t xml:space="preserve"> </w:t>
      </w:r>
      <w:r w:rsidRPr="00B11E5B">
        <w:rPr>
          <w:rFonts w:cs="Arial"/>
          <w:bCs/>
          <w:szCs w:val="22"/>
          <w:lang w:eastAsia="zh-CN"/>
        </w:rPr>
        <w:t>(</w:t>
      </w:r>
      <w:r w:rsidRPr="00B11E5B">
        <w:rPr>
          <w:rFonts w:cs="Arial"/>
          <w:szCs w:val="22"/>
          <w:lang w:eastAsia="zh-CN"/>
        </w:rPr>
        <w:t>2013)</w:t>
      </w:r>
      <w:r w:rsidRPr="00B11E5B">
        <w:rPr>
          <w:rFonts w:cs="Arial"/>
          <w:b/>
          <w:bCs/>
          <w:szCs w:val="22"/>
          <w:lang w:eastAsia="zh-CN"/>
        </w:rPr>
        <w:t xml:space="preserve"> </w:t>
      </w:r>
      <w:r w:rsidRPr="00B11E5B">
        <w:rPr>
          <w:rFonts w:cs="Arial"/>
          <w:szCs w:val="22"/>
          <w:lang w:eastAsia="zh-CN"/>
        </w:rPr>
        <w:t>504:113-118.</w:t>
      </w:r>
      <w:r w:rsidRPr="00B11E5B">
        <w:rPr>
          <w:rFonts w:cs="Arial"/>
          <w:b/>
          <w:bCs/>
          <w:szCs w:val="22"/>
          <w:lang w:eastAsia="zh-CN"/>
        </w:rPr>
        <w:t xml:space="preserve"> </w:t>
      </w:r>
      <w:r w:rsidRPr="00B11E5B">
        <w:rPr>
          <w:rFonts w:cs="Arial"/>
          <w:bCs/>
          <w:szCs w:val="22"/>
          <w:lang w:eastAsia="zh-CN"/>
        </w:rPr>
        <w:t xml:space="preserve">PMCID: PMC4023639. </w:t>
      </w:r>
      <w:r w:rsidRPr="00B11E5B">
        <w:rPr>
          <w:rFonts w:cs="Arial"/>
          <w:szCs w:val="22"/>
          <w:lang w:eastAsia="zh-CN"/>
        </w:rPr>
        <w:t>*</w:t>
      </w:r>
      <w:r w:rsidRPr="00B11E5B">
        <w:rPr>
          <w:rFonts w:cs="Arial"/>
          <w:b/>
          <w:bCs/>
          <w:szCs w:val="22"/>
          <w:lang w:eastAsia="zh-CN"/>
        </w:rPr>
        <w:t xml:space="preserve"> </w:t>
      </w:r>
      <w:r w:rsidRPr="00B11E5B">
        <w:rPr>
          <w:rFonts w:cs="Arial"/>
          <w:szCs w:val="22"/>
          <w:lang w:eastAsia="zh-CN"/>
        </w:rPr>
        <w:t>Equally contributing authors</w:t>
      </w:r>
    </w:p>
    <w:p w14:paraId="2767F20E" w14:textId="77777777" w:rsidR="003D257A" w:rsidRPr="00B11E5B" w:rsidRDefault="003D257A" w:rsidP="003254B7">
      <w:pPr>
        <w:adjustRightInd w:val="0"/>
        <w:ind w:left="720"/>
        <w:jc w:val="both"/>
        <w:rPr>
          <w:rFonts w:cs="Arial"/>
          <w:szCs w:val="22"/>
          <w:lang w:eastAsia="zh-CN"/>
        </w:rPr>
      </w:pPr>
    </w:p>
    <w:p w14:paraId="59BDDA3A" w14:textId="77777777" w:rsidR="003D257A" w:rsidRPr="00B11E5B" w:rsidRDefault="003D257A" w:rsidP="003254B7">
      <w:pPr>
        <w:pStyle w:val="ListParagraph"/>
        <w:numPr>
          <w:ilvl w:val="0"/>
          <w:numId w:val="21"/>
        </w:numPr>
        <w:adjustRightInd w:val="0"/>
        <w:jc w:val="both"/>
        <w:rPr>
          <w:rFonts w:cs="Arial"/>
          <w:szCs w:val="22"/>
          <w:lang w:eastAsia="zh-CN"/>
        </w:rPr>
      </w:pPr>
      <w:r w:rsidRPr="00B11E5B">
        <w:rPr>
          <w:rFonts w:cs="Arial"/>
          <w:szCs w:val="22"/>
          <w:lang w:eastAsia="zh-CN"/>
        </w:rPr>
        <w:t>*</w:t>
      </w:r>
      <w:proofErr w:type="spellStart"/>
      <w:r w:rsidRPr="00B11E5B">
        <w:rPr>
          <w:rFonts w:cs="Arial"/>
          <w:szCs w:val="22"/>
          <w:lang w:eastAsia="zh-CN"/>
        </w:rPr>
        <w:t>Maofu</w:t>
      </w:r>
      <w:proofErr w:type="spellEnd"/>
      <w:r w:rsidRPr="00B11E5B">
        <w:rPr>
          <w:rFonts w:cs="Arial"/>
          <w:szCs w:val="22"/>
          <w:lang w:eastAsia="zh-CN"/>
        </w:rPr>
        <w:t xml:space="preserve"> Liao, *</w:t>
      </w:r>
      <w:r w:rsidRPr="00B11E5B">
        <w:rPr>
          <w:rFonts w:cs="Arial"/>
          <w:b/>
          <w:bCs/>
          <w:szCs w:val="22"/>
          <w:lang w:eastAsia="zh-CN"/>
        </w:rPr>
        <w:t>Erhu</w:t>
      </w:r>
      <w:r w:rsidRPr="00B11E5B">
        <w:rPr>
          <w:rFonts w:cs="Arial"/>
          <w:szCs w:val="22"/>
          <w:lang w:eastAsia="zh-CN"/>
        </w:rPr>
        <w:t xml:space="preserve"> </w:t>
      </w:r>
      <w:r w:rsidRPr="00B11E5B">
        <w:rPr>
          <w:rFonts w:cs="Arial"/>
          <w:b/>
          <w:bCs/>
          <w:szCs w:val="22"/>
          <w:lang w:eastAsia="zh-CN"/>
        </w:rPr>
        <w:t>Cao</w:t>
      </w:r>
      <w:r w:rsidRPr="00B11E5B">
        <w:rPr>
          <w:rFonts w:cs="Arial"/>
          <w:szCs w:val="22"/>
          <w:lang w:eastAsia="zh-CN"/>
        </w:rPr>
        <w:t xml:space="preserve">, David Julius, and </w:t>
      </w:r>
      <w:proofErr w:type="spellStart"/>
      <w:r w:rsidRPr="00B11E5B">
        <w:rPr>
          <w:rFonts w:cs="Arial"/>
          <w:szCs w:val="22"/>
          <w:lang w:eastAsia="zh-CN"/>
        </w:rPr>
        <w:t>Yifan</w:t>
      </w:r>
      <w:proofErr w:type="spellEnd"/>
      <w:r w:rsidRPr="00B11E5B">
        <w:rPr>
          <w:rFonts w:cs="Arial"/>
          <w:szCs w:val="22"/>
          <w:lang w:eastAsia="zh-CN"/>
        </w:rPr>
        <w:t xml:space="preserve"> Cheng. Structure of the TRPV1 channel determined by electron cryo-microscopy. </w:t>
      </w:r>
      <w:r w:rsidRPr="00B11E5B">
        <w:rPr>
          <w:rFonts w:cs="Arial"/>
          <w:i/>
          <w:iCs/>
          <w:szCs w:val="22"/>
          <w:u w:val="single"/>
          <w:lang w:eastAsia="zh-CN"/>
        </w:rPr>
        <w:t>Nature</w:t>
      </w:r>
      <w:r w:rsidRPr="00B11E5B">
        <w:rPr>
          <w:rFonts w:cs="Arial"/>
          <w:szCs w:val="22"/>
          <w:lang w:eastAsia="zh-CN"/>
        </w:rPr>
        <w:t xml:space="preserve"> </w:t>
      </w:r>
      <w:r w:rsidRPr="00B11E5B">
        <w:rPr>
          <w:rFonts w:cs="Arial"/>
          <w:i/>
          <w:iCs/>
          <w:szCs w:val="22"/>
          <w:lang w:eastAsia="zh-CN"/>
        </w:rPr>
        <w:t>(Article with News and Views written by Richard Henderson)</w:t>
      </w:r>
      <w:r w:rsidRPr="00B11E5B">
        <w:rPr>
          <w:rFonts w:cs="Arial"/>
          <w:szCs w:val="22"/>
          <w:lang w:eastAsia="zh-CN"/>
        </w:rPr>
        <w:t xml:space="preserve"> (2013) 504:107-112. PMCID: PMC4078027. *Equally contributing authors</w:t>
      </w:r>
    </w:p>
    <w:p w14:paraId="6369C66C" w14:textId="77777777" w:rsidR="003D257A" w:rsidRPr="00B11E5B" w:rsidRDefault="003D257A" w:rsidP="003254B7">
      <w:pPr>
        <w:adjustRightInd w:val="0"/>
        <w:ind w:left="720"/>
        <w:jc w:val="both"/>
        <w:rPr>
          <w:rFonts w:cs="Arial"/>
          <w:szCs w:val="22"/>
          <w:lang w:eastAsia="zh-CN"/>
        </w:rPr>
      </w:pPr>
    </w:p>
    <w:p w14:paraId="6BEE17E4" w14:textId="77777777" w:rsidR="003D257A" w:rsidRPr="00B11E5B" w:rsidRDefault="003D257A" w:rsidP="003254B7">
      <w:pPr>
        <w:pStyle w:val="ListParagraph"/>
        <w:numPr>
          <w:ilvl w:val="0"/>
          <w:numId w:val="21"/>
        </w:numPr>
        <w:adjustRightInd w:val="0"/>
        <w:jc w:val="both"/>
        <w:rPr>
          <w:rFonts w:cs="Arial"/>
          <w:szCs w:val="22"/>
        </w:rPr>
      </w:pPr>
      <w:r w:rsidRPr="00B11E5B">
        <w:rPr>
          <w:rFonts w:cs="Arial"/>
          <w:szCs w:val="22"/>
        </w:rPr>
        <w:t xml:space="preserve">Yuan Gao, </w:t>
      </w:r>
      <w:r w:rsidRPr="00B11E5B">
        <w:rPr>
          <w:rFonts w:cs="Arial"/>
          <w:b/>
          <w:szCs w:val="22"/>
        </w:rPr>
        <w:t>Erhu Cao</w:t>
      </w:r>
      <w:r w:rsidRPr="00B11E5B">
        <w:rPr>
          <w:rFonts w:cs="Arial"/>
          <w:szCs w:val="22"/>
        </w:rPr>
        <w:t xml:space="preserve">, David Julius, and </w:t>
      </w:r>
      <w:proofErr w:type="spellStart"/>
      <w:r w:rsidRPr="00B11E5B">
        <w:rPr>
          <w:rFonts w:cs="Arial"/>
          <w:szCs w:val="22"/>
        </w:rPr>
        <w:t>Yifan</w:t>
      </w:r>
      <w:proofErr w:type="spellEnd"/>
      <w:r w:rsidRPr="00B11E5B">
        <w:rPr>
          <w:rFonts w:cs="Arial"/>
          <w:szCs w:val="22"/>
        </w:rPr>
        <w:t xml:space="preserve"> Cheng. </w:t>
      </w:r>
      <w:r w:rsidRPr="00B11E5B">
        <w:rPr>
          <w:rFonts w:cs="Arial"/>
          <w:bCs/>
          <w:szCs w:val="22"/>
        </w:rPr>
        <w:t xml:space="preserve">TRPV1 structures in </w:t>
      </w:r>
      <w:proofErr w:type="spellStart"/>
      <w:r w:rsidRPr="00B11E5B">
        <w:rPr>
          <w:rFonts w:cs="Arial"/>
          <w:bCs/>
          <w:szCs w:val="22"/>
        </w:rPr>
        <w:t>nanodiscs</w:t>
      </w:r>
      <w:proofErr w:type="spellEnd"/>
      <w:r w:rsidRPr="00B11E5B">
        <w:rPr>
          <w:rFonts w:cs="Arial"/>
          <w:bCs/>
          <w:szCs w:val="22"/>
        </w:rPr>
        <w:t xml:space="preserve"> reveal mechanisms of ligand and lipid action.</w:t>
      </w:r>
      <w:r w:rsidRPr="00B11E5B">
        <w:rPr>
          <w:rFonts w:cs="Arial"/>
          <w:szCs w:val="22"/>
        </w:rPr>
        <w:t xml:space="preserve"> </w:t>
      </w:r>
      <w:r w:rsidRPr="00B11E5B">
        <w:rPr>
          <w:rFonts w:cs="Arial"/>
          <w:i/>
          <w:iCs/>
          <w:szCs w:val="22"/>
          <w:u w:val="single"/>
          <w:lang w:eastAsia="zh-CN"/>
        </w:rPr>
        <w:t>Nature</w:t>
      </w:r>
      <w:r w:rsidRPr="00B11E5B">
        <w:rPr>
          <w:rFonts w:cs="Arial"/>
          <w:i/>
          <w:iCs/>
          <w:szCs w:val="22"/>
          <w:lang w:eastAsia="zh-CN"/>
        </w:rPr>
        <w:t xml:space="preserve"> </w:t>
      </w:r>
      <w:r w:rsidRPr="00B11E5B">
        <w:rPr>
          <w:rFonts w:cs="Arial"/>
          <w:bCs/>
          <w:szCs w:val="22"/>
          <w:lang w:eastAsia="zh-CN"/>
        </w:rPr>
        <w:t>(</w:t>
      </w:r>
      <w:r w:rsidRPr="00B11E5B">
        <w:rPr>
          <w:rFonts w:cs="Arial"/>
          <w:szCs w:val="22"/>
          <w:lang w:eastAsia="zh-CN"/>
        </w:rPr>
        <w:t>2016)</w:t>
      </w:r>
      <w:r w:rsidRPr="00B11E5B">
        <w:rPr>
          <w:rFonts w:cs="Arial"/>
          <w:bCs/>
          <w:szCs w:val="22"/>
          <w:lang w:eastAsia="zh-CN"/>
        </w:rPr>
        <w:t xml:space="preserve"> </w:t>
      </w:r>
      <w:r w:rsidRPr="00B11E5B">
        <w:rPr>
          <w:rFonts w:cs="Arial"/>
          <w:szCs w:val="22"/>
          <w:lang w:eastAsia="zh-CN"/>
        </w:rPr>
        <w:t>534:347-351.</w:t>
      </w:r>
      <w:r w:rsidRPr="00B11E5B">
        <w:rPr>
          <w:rFonts w:cs="Arial"/>
          <w:bCs/>
          <w:szCs w:val="22"/>
          <w:lang w:eastAsia="zh-CN"/>
        </w:rPr>
        <w:t xml:space="preserve"> PMCID: PMC4911334.</w:t>
      </w:r>
    </w:p>
    <w:p w14:paraId="28176CEE" w14:textId="77777777" w:rsidR="003D257A" w:rsidRPr="00B11E5B" w:rsidRDefault="003D257A" w:rsidP="003254B7">
      <w:pPr>
        <w:pStyle w:val="Heading7"/>
        <w:spacing w:before="0" w:after="0"/>
        <w:jc w:val="both"/>
        <w:rPr>
          <w:rFonts w:ascii="Arial" w:hAnsi="Arial" w:cs="Arial"/>
          <w:b/>
          <w:sz w:val="22"/>
          <w:szCs w:val="22"/>
        </w:rPr>
      </w:pPr>
    </w:p>
    <w:p w14:paraId="3E425DFB" w14:textId="4FE4DC42" w:rsidR="008502AE" w:rsidRPr="00B11E5B" w:rsidRDefault="003D257A" w:rsidP="003254B7">
      <w:pPr>
        <w:jc w:val="both"/>
        <w:rPr>
          <w:rStyle w:val="Strong"/>
          <w:rFonts w:cs="Arial"/>
          <w:szCs w:val="22"/>
        </w:rPr>
      </w:pPr>
      <w:r>
        <w:rPr>
          <w:rStyle w:val="Strong"/>
          <w:rFonts w:cs="Arial"/>
          <w:b w:val="0"/>
          <w:szCs w:val="22"/>
        </w:rPr>
        <w:t>4</w:t>
      </w:r>
      <w:r w:rsidR="003A4577" w:rsidRPr="00B11E5B">
        <w:rPr>
          <w:rStyle w:val="Strong"/>
          <w:rFonts w:cs="Arial"/>
          <w:b w:val="0"/>
          <w:szCs w:val="22"/>
        </w:rPr>
        <w:t>.</w:t>
      </w:r>
      <w:r w:rsidR="003A4577" w:rsidRPr="00B11E5B">
        <w:rPr>
          <w:rStyle w:val="Strong"/>
          <w:rFonts w:cs="Arial"/>
          <w:szCs w:val="22"/>
        </w:rPr>
        <w:t xml:space="preserve"> </w:t>
      </w:r>
      <w:r w:rsidR="008502AE" w:rsidRPr="00B11E5B">
        <w:rPr>
          <w:rStyle w:val="Strong"/>
          <w:rFonts w:cs="Arial"/>
          <w:szCs w:val="22"/>
        </w:rPr>
        <w:t>Ph</w:t>
      </w:r>
      <w:r w:rsidR="00A17A11" w:rsidRPr="00B11E5B">
        <w:rPr>
          <w:rStyle w:val="Strong"/>
          <w:rFonts w:cs="Arial"/>
          <w:szCs w:val="22"/>
        </w:rPr>
        <w:t>.</w:t>
      </w:r>
      <w:r w:rsidR="008502AE" w:rsidRPr="00B11E5B">
        <w:rPr>
          <w:rStyle w:val="Strong"/>
          <w:rFonts w:cs="Arial"/>
          <w:szCs w:val="22"/>
        </w:rPr>
        <w:t>D</w:t>
      </w:r>
      <w:r w:rsidR="00A17A11" w:rsidRPr="00B11E5B">
        <w:rPr>
          <w:rStyle w:val="Strong"/>
          <w:rFonts w:cs="Arial"/>
          <w:szCs w:val="22"/>
        </w:rPr>
        <w:t>.</w:t>
      </w:r>
      <w:r w:rsidR="008502AE" w:rsidRPr="00B11E5B">
        <w:rPr>
          <w:rStyle w:val="Strong"/>
          <w:rFonts w:cs="Arial"/>
          <w:szCs w:val="22"/>
        </w:rPr>
        <w:t xml:space="preserve"> graduate studies - structural mechanisms of regulation of cellular immunity by NTB-A, TIM-3 and PD-1 receptors.</w:t>
      </w:r>
    </w:p>
    <w:p w14:paraId="131C438C" w14:textId="77777777" w:rsidR="008502AE" w:rsidRPr="00B11E5B" w:rsidRDefault="008502AE" w:rsidP="003254B7">
      <w:pPr>
        <w:jc w:val="both"/>
        <w:rPr>
          <w:rStyle w:val="Strong"/>
          <w:rFonts w:cs="Arial"/>
          <w:b w:val="0"/>
          <w:szCs w:val="22"/>
        </w:rPr>
      </w:pPr>
    </w:p>
    <w:p w14:paraId="3E5811C6" w14:textId="7B3B4C88" w:rsidR="008502AE" w:rsidRPr="00B11E5B" w:rsidRDefault="008502AE" w:rsidP="003254B7">
      <w:pPr>
        <w:jc w:val="both"/>
        <w:rPr>
          <w:rStyle w:val="Strong"/>
          <w:rFonts w:cs="Arial"/>
          <w:b w:val="0"/>
          <w:szCs w:val="22"/>
        </w:rPr>
      </w:pPr>
      <w:r w:rsidRPr="00B11E5B">
        <w:rPr>
          <w:rFonts w:cs="Arial"/>
          <w:szCs w:val="22"/>
        </w:rPr>
        <w:t xml:space="preserve">NTB-A, TIM-3, and PD-1 all belong to the immunoglobulin (Ig) superfamily of receptors that are capable of stimulating or inhibiting a variety of immune cells (e.g. T cells, B cells, and natural killer cells) upon engaging their cognate ligands via extracellular Ig domains. Notably, tumor cells often exploit the immunosuppressive interactions between PD-1 and its ligands (PD-L1 and PD-L2) to evade immune surveillance. Indeed, antibodies that block the inhibitory PD-1/PD-L1 pathway can boost immune responses against malignant cells in patients, and </w:t>
      </w:r>
      <w:r w:rsidR="00146DA9">
        <w:rPr>
          <w:rFonts w:cs="Arial"/>
          <w:szCs w:val="22"/>
        </w:rPr>
        <w:t xml:space="preserve">this advance was honored with the 2018 Nobel Prize in Medicine to </w:t>
      </w:r>
      <w:proofErr w:type="spellStart"/>
      <w:r w:rsidR="00146DA9">
        <w:rPr>
          <w:rFonts w:cs="Arial"/>
          <w:szCs w:val="22"/>
        </w:rPr>
        <w:t>Honjo</w:t>
      </w:r>
      <w:proofErr w:type="spellEnd"/>
      <w:r w:rsidR="00146DA9">
        <w:rPr>
          <w:rFonts w:cs="Arial"/>
          <w:szCs w:val="22"/>
        </w:rPr>
        <w:t xml:space="preserve"> and Allison</w:t>
      </w:r>
      <w:r w:rsidRPr="00B11E5B">
        <w:rPr>
          <w:rFonts w:cs="Arial"/>
          <w:szCs w:val="22"/>
        </w:rPr>
        <w:t xml:space="preserve">. In my graduate work, I determined crystal structures of NTB-A, TIM-3, and PD-1 in complex with PD-L2, and performed associated biochemical analyses. Together, these findings provide structural blueprints for understanding ligand recognition by these receptors and suggest sites or hot spots that can be targeted for the development of novel immunotherapies to treat cancer and other immune related diseases. </w:t>
      </w:r>
    </w:p>
    <w:p w14:paraId="53AEB072" w14:textId="77777777" w:rsidR="008502AE" w:rsidRPr="00B11E5B" w:rsidRDefault="008502AE" w:rsidP="003254B7">
      <w:pPr>
        <w:jc w:val="both"/>
        <w:rPr>
          <w:rStyle w:val="Strong"/>
          <w:rFonts w:cs="Arial"/>
          <w:b w:val="0"/>
          <w:szCs w:val="22"/>
        </w:rPr>
      </w:pPr>
    </w:p>
    <w:p w14:paraId="6FB3E53F" w14:textId="5DEAC9C7" w:rsidR="008502AE" w:rsidRPr="00B11E5B" w:rsidRDefault="008502AE" w:rsidP="003254B7">
      <w:pPr>
        <w:pStyle w:val="ListParagraph"/>
        <w:numPr>
          <w:ilvl w:val="0"/>
          <w:numId w:val="20"/>
        </w:numPr>
        <w:jc w:val="both"/>
        <w:rPr>
          <w:rFonts w:cs="Arial"/>
          <w:szCs w:val="22"/>
        </w:rPr>
      </w:pPr>
      <w:proofErr w:type="spellStart"/>
      <w:r w:rsidRPr="00B11E5B">
        <w:rPr>
          <w:rStyle w:val="Strong"/>
          <w:rFonts w:cs="Arial"/>
          <w:b w:val="0"/>
          <w:szCs w:val="22"/>
        </w:rPr>
        <w:t>Xuewu</w:t>
      </w:r>
      <w:proofErr w:type="spellEnd"/>
      <w:r w:rsidRPr="00B11E5B">
        <w:rPr>
          <w:rStyle w:val="Strong"/>
          <w:rFonts w:cs="Arial"/>
          <w:b w:val="0"/>
          <w:szCs w:val="22"/>
        </w:rPr>
        <w:t xml:space="preserve"> Zhang, Jean-Claude D. Schwartz, </w:t>
      </w:r>
      <w:proofErr w:type="spellStart"/>
      <w:r w:rsidRPr="00B11E5B">
        <w:rPr>
          <w:rStyle w:val="Strong"/>
          <w:rFonts w:cs="Arial"/>
          <w:b w:val="0"/>
          <w:szCs w:val="22"/>
        </w:rPr>
        <w:t>Xiaoling</w:t>
      </w:r>
      <w:proofErr w:type="spellEnd"/>
      <w:r w:rsidRPr="00B11E5B">
        <w:rPr>
          <w:rStyle w:val="Strong"/>
          <w:rFonts w:cs="Arial"/>
          <w:b w:val="0"/>
          <w:szCs w:val="22"/>
        </w:rPr>
        <w:t xml:space="preserve"> Guo, </w:t>
      </w:r>
      <w:proofErr w:type="spellStart"/>
      <w:r w:rsidRPr="00B11E5B">
        <w:rPr>
          <w:rStyle w:val="Strong"/>
          <w:rFonts w:cs="Arial"/>
          <w:b w:val="0"/>
          <w:szCs w:val="22"/>
        </w:rPr>
        <w:t>Sumeena</w:t>
      </w:r>
      <w:proofErr w:type="spellEnd"/>
      <w:r w:rsidRPr="00B11E5B">
        <w:rPr>
          <w:rStyle w:val="Strong"/>
          <w:rFonts w:cs="Arial"/>
          <w:b w:val="0"/>
          <w:szCs w:val="22"/>
        </w:rPr>
        <w:t xml:space="preserve"> Bhatia, </w:t>
      </w:r>
      <w:r w:rsidRPr="00B11E5B">
        <w:rPr>
          <w:rStyle w:val="Strong"/>
          <w:rFonts w:cs="Arial"/>
          <w:szCs w:val="22"/>
        </w:rPr>
        <w:t>Erhu Cao</w:t>
      </w:r>
      <w:r w:rsidRPr="00B11E5B">
        <w:rPr>
          <w:rStyle w:val="Strong"/>
          <w:rFonts w:cs="Arial"/>
          <w:b w:val="0"/>
          <w:szCs w:val="22"/>
        </w:rPr>
        <w:t xml:space="preserve">, Michael Lorenz, Michael </w:t>
      </w:r>
      <w:proofErr w:type="spellStart"/>
      <w:r w:rsidRPr="00B11E5B">
        <w:rPr>
          <w:rStyle w:val="Strong"/>
          <w:rFonts w:cs="Arial"/>
          <w:b w:val="0"/>
          <w:szCs w:val="22"/>
        </w:rPr>
        <w:t>Cammer</w:t>
      </w:r>
      <w:proofErr w:type="spellEnd"/>
      <w:r w:rsidRPr="00B11E5B">
        <w:rPr>
          <w:rStyle w:val="Strong"/>
          <w:rFonts w:cs="Arial"/>
          <w:b w:val="0"/>
          <w:szCs w:val="22"/>
        </w:rPr>
        <w:t xml:space="preserve">, </w:t>
      </w:r>
      <w:proofErr w:type="spellStart"/>
      <w:r w:rsidRPr="00B11E5B">
        <w:rPr>
          <w:rStyle w:val="Strong"/>
          <w:rFonts w:cs="Arial"/>
          <w:b w:val="0"/>
          <w:szCs w:val="22"/>
        </w:rPr>
        <w:t>Lieping</w:t>
      </w:r>
      <w:proofErr w:type="spellEnd"/>
      <w:r w:rsidRPr="00B11E5B">
        <w:rPr>
          <w:rStyle w:val="Strong"/>
          <w:rFonts w:cs="Arial"/>
          <w:b w:val="0"/>
          <w:szCs w:val="22"/>
        </w:rPr>
        <w:t xml:space="preserve"> Chen, Zhong-Yin Zhang, Michael A. </w:t>
      </w:r>
      <w:proofErr w:type="spellStart"/>
      <w:r w:rsidRPr="00B11E5B">
        <w:rPr>
          <w:rStyle w:val="Strong"/>
          <w:rFonts w:cs="Arial"/>
          <w:b w:val="0"/>
          <w:szCs w:val="22"/>
        </w:rPr>
        <w:t>Edidin</w:t>
      </w:r>
      <w:proofErr w:type="spellEnd"/>
      <w:r w:rsidRPr="00B11E5B">
        <w:rPr>
          <w:rStyle w:val="Strong"/>
          <w:rFonts w:cs="Arial"/>
          <w:b w:val="0"/>
          <w:szCs w:val="22"/>
        </w:rPr>
        <w:t xml:space="preserve">, Stanley G. </w:t>
      </w:r>
      <w:proofErr w:type="spellStart"/>
      <w:r w:rsidRPr="00B11E5B">
        <w:rPr>
          <w:rStyle w:val="Strong"/>
          <w:rFonts w:cs="Arial"/>
          <w:b w:val="0"/>
          <w:szCs w:val="22"/>
        </w:rPr>
        <w:t>Nathenson</w:t>
      </w:r>
      <w:proofErr w:type="spellEnd"/>
      <w:r w:rsidRPr="00B11E5B">
        <w:rPr>
          <w:rStyle w:val="Strong"/>
          <w:rFonts w:cs="Arial"/>
          <w:b w:val="0"/>
          <w:szCs w:val="22"/>
        </w:rPr>
        <w:t xml:space="preserve">, and Steven C. </w:t>
      </w:r>
      <w:proofErr w:type="spellStart"/>
      <w:r w:rsidRPr="00B11E5B">
        <w:rPr>
          <w:rStyle w:val="Strong"/>
          <w:rFonts w:cs="Arial"/>
          <w:b w:val="0"/>
          <w:szCs w:val="22"/>
        </w:rPr>
        <w:t>Almo</w:t>
      </w:r>
      <w:proofErr w:type="spellEnd"/>
      <w:r w:rsidRPr="00B11E5B">
        <w:rPr>
          <w:rStyle w:val="Strong"/>
          <w:rFonts w:cs="Arial"/>
          <w:b w:val="0"/>
          <w:szCs w:val="22"/>
        </w:rPr>
        <w:t xml:space="preserve">. </w:t>
      </w:r>
      <w:r w:rsidRPr="00B11E5B">
        <w:rPr>
          <w:rFonts w:cs="Arial"/>
          <w:szCs w:val="22"/>
        </w:rPr>
        <w:t xml:space="preserve">Structural and functional analysis of the costimulatory receptor programmed death-1. </w:t>
      </w:r>
      <w:r w:rsidRPr="00B11E5B">
        <w:rPr>
          <w:rFonts w:cs="Arial"/>
          <w:i/>
          <w:szCs w:val="22"/>
          <w:u w:val="single"/>
        </w:rPr>
        <w:t>Immunity</w:t>
      </w:r>
      <w:r w:rsidRPr="00B11E5B">
        <w:rPr>
          <w:rFonts w:cs="Arial"/>
          <w:szCs w:val="22"/>
        </w:rPr>
        <w:t xml:space="preserve"> (</w:t>
      </w:r>
      <w:r w:rsidRPr="00B11E5B">
        <w:rPr>
          <w:rStyle w:val="Strong"/>
          <w:rFonts w:cs="Arial"/>
          <w:b w:val="0"/>
          <w:szCs w:val="22"/>
        </w:rPr>
        <w:t xml:space="preserve">2004) </w:t>
      </w:r>
      <w:r w:rsidRPr="00B11E5B">
        <w:rPr>
          <w:rFonts w:cs="Arial"/>
          <w:szCs w:val="22"/>
        </w:rPr>
        <w:t>20: 337-47.</w:t>
      </w:r>
      <w:r w:rsidR="00B11E5B" w:rsidRPr="00B11E5B">
        <w:rPr>
          <w:rFonts w:cs="Arial"/>
          <w:szCs w:val="22"/>
        </w:rPr>
        <w:t xml:space="preserve"> PMID: 15030777.</w:t>
      </w:r>
    </w:p>
    <w:p w14:paraId="636E87F0" w14:textId="77777777" w:rsidR="008502AE" w:rsidRPr="00B11E5B" w:rsidRDefault="008502AE" w:rsidP="003254B7">
      <w:pPr>
        <w:ind w:left="720"/>
        <w:jc w:val="both"/>
        <w:rPr>
          <w:rFonts w:cs="Arial"/>
          <w:szCs w:val="22"/>
        </w:rPr>
      </w:pPr>
    </w:p>
    <w:p w14:paraId="2261EB50" w14:textId="4564AE53" w:rsidR="008502AE" w:rsidRPr="00B11E5B" w:rsidRDefault="008502AE" w:rsidP="003254B7">
      <w:pPr>
        <w:pStyle w:val="ListParagraph"/>
        <w:numPr>
          <w:ilvl w:val="0"/>
          <w:numId w:val="20"/>
        </w:numPr>
        <w:jc w:val="both"/>
        <w:rPr>
          <w:rStyle w:val="ti2"/>
          <w:rFonts w:cs="Arial"/>
          <w:szCs w:val="22"/>
        </w:rPr>
      </w:pPr>
      <w:r w:rsidRPr="00B11E5B">
        <w:rPr>
          <w:rFonts w:cs="Arial"/>
          <w:b/>
          <w:bCs/>
          <w:szCs w:val="22"/>
        </w:rPr>
        <w:t>Erhu Cao</w:t>
      </w:r>
      <w:r w:rsidRPr="00B11E5B">
        <w:rPr>
          <w:rFonts w:cs="Arial"/>
          <w:szCs w:val="22"/>
        </w:rPr>
        <w:t xml:space="preserve">, Udupi A. </w:t>
      </w:r>
      <w:proofErr w:type="spellStart"/>
      <w:r w:rsidRPr="00B11E5B">
        <w:rPr>
          <w:rFonts w:cs="Arial"/>
          <w:szCs w:val="22"/>
        </w:rPr>
        <w:t>Ramagopal</w:t>
      </w:r>
      <w:proofErr w:type="spellEnd"/>
      <w:r w:rsidRPr="00B11E5B">
        <w:rPr>
          <w:rFonts w:cs="Arial"/>
          <w:szCs w:val="22"/>
        </w:rPr>
        <w:t xml:space="preserve">, Alexander </w:t>
      </w:r>
      <w:proofErr w:type="spellStart"/>
      <w:r w:rsidRPr="00B11E5B">
        <w:rPr>
          <w:rFonts w:cs="Arial"/>
          <w:szCs w:val="22"/>
        </w:rPr>
        <w:t>Fedorov</w:t>
      </w:r>
      <w:proofErr w:type="spellEnd"/>
      <w:r w:rsidRPr="00B11E5B">
        <w:rPr>
          <w:rFonts w:cs="Arial"/>
          <w:szCs w:val="22"/>
        </w:rPr>
        <w:t xml:space="preserve">, Elena </w:t>
      </w:r>
      <w:proofErr w:type="spellStart"/>
      <w:r w:rsidRPr="00B11E5B">
        <w:rPr>
          <w:rFonts w:cs="Arial"/>
          <w:szCs w:val="22"/>
        </w:rPr>
        <w:t>Fedorov</w:t>
      </w:r>
      <w:proofErr w:type="spellEnd"/>
      <w:r w:rsidRPr="00B11E5B">
        <w:rPr>
          <w:rFonts w:cs="Arial"/>
          <w:szCs w:val="22"/>
        </w:rPr>
        <w:t xml:space="preserve">, </w:t>
      </w:r>
      <w:proofErr w:type="spellStart"/>
      <w:r w:rsidRPr="00B11E5B">
        <w:rPr>
          <w:rFonts w:cs="Arial"/>
          <w:szCs w:val="22"/>
        </w:rPr>
        <w:t>Qingrong</w:t>
      </w:r>
      <w:proofErr w:type="spellEnd"/>
      <w:r w:rsidRPr="00B11E5B">
        <w:rPr>
          <w:rFonts w:cs="Arial"/>
          <w:szCs w:val="22"/>
        </w:rPr>
        <w:t xml:space="preserve"> Yan, Jeffrey W. </w:t>
      </w:r>
      <w:proofErr w:type="spellStart"/>
      <w:r w:rsidRPr="00B11E5B">
        <w:rPr>
          <w:rFonts w:cs="Arial"/>
          <w:szCs w:val="22"/>
        </w:rPr>
        <w:t>Lary</w:t>
      </w:r>
      <w:proofErr w:type="spellEnd"/>
      <w:r w:rsidRPr="00B11E5B">
        <w:rPr>
          <w:rFonts w:cs="Arial"/>
          <w:szCs w:val="22"/>
        </w:rPr>
        <w:t xml:space="preserve">, James L. Cole, Stanley G. </w:t>
      </w:r>
      <w:proofErr w:type="spellStart"/>
      <w:r w:rsidRPr="00B11E5B">
        <w:rPr>
          <w:rFonts w:cs="Arial"/>
          <w:szCs w:val="22"/>
        </w:rPr>
        <w:t>Nathenson</w:t>
      </w:r>
      <w:proofErr w:type="spellEnd"/>
      <w:r w:rsidRPr="00B11E5B">
        <w:rPr>
          <w:rFonts w:cs="Arial"/>
          <w:szCs w:val="22"/>
        </w:rPr>
        <w:t>,</w:t>
      </w:r>
      <w:r w:rsidRPr="00B11E5B">
        <w:rPr>
          <w:rFonts w:cs="Arial"/>
          <w:szCs w:val="22"/>
          <w:vertAlign w:val="superscript"/>
        </w:rPr>
        <w:t xml:space="preserve"> </w:t>
      </w:r>
      <w:r w:rsidRPr="00B11E5B">
        <w:rPr>
          <w:rFonts w:cs="Arial"/>
          <w:szCs w:val="22"/>
        </w:rPr>
        <w:t xml:space="preserve">and Steven C. </w:t>
      </w:r>
      <w:proofErr w:type="spellStart"/>
      <w:r w:rsidRPr="00B11E5B">
        <w:rPr>
          <w:rFonts w:cs="Arial"/>
          <w:szCs w:val="22"/>
        </w:rPr>
        <w:t>Almo</w:t>
      </w:r>
      <w:proofErr w:type="spellEnd"/>
      <w:r w:rsidRPr="00B11E5B">
        <w:rPr>
          <w:rFonts w:cs="Arial"/>
          <w:szCs w:val="22"/>
        </w:rPr>
        <w:t>.</w:t>
      </w:r>
      <w:r w:rsidRPr="00B11E5B">
        <w:rPr>
          <w:rStyle w:val="ti2"/>
          <w:rFonts w:cs="Arial"/>
          <w:szCs w:val="22"/>
        </w:rPr>
        <w:t xml:space="preserve"> </w:t>
      </w:r>
      <w:r w:rsidRPr="00B11E5B">
        <w:rPr>
          <w:rFonts w:cs="Arial"/>
          <w:szCs w:val="22"/>
        </w:rPr>
        <w:t xml:space="preserve">NTB-A Receptor Crystal Structure: Insights into Homophilic Interactions in the Signaling Lymphocytic Activation Molecule Receptor Family. </w:t>
      </w:r>
      <w:r w:rsidRPr="00B11E5B">
        <w:rPr>
          <w:rStyle w:val="ti2"/>
          <w:rFonts w:cs="Arial"/>
          <w:i/>
          <w:szCs w:val="22"/>
          <w:u w:val="single"/>
        </w:rPr>
        <w:t>Immunity</w:t>
      </w:r>
      <w:r w:rsidRPr="00B11E5B">
        <w:rPr>
          <w:rStyle w:val="ti2"/>
          <w:rFonts w:cs="Arial"/>
          <w:szCs w:val="22"/>
        </w:rPr>
        <w:t xml:space="preserve"> (2006) 25: 559-70</w:t>
      </w:r>
      <w:r w:rsidR="00B11E5B" w:rsidRPr="00B11E5B">
        <w:rPr>
          <w:rStyle w:val="ti2"/>
          <w:rFonts w:cs="Arial"/>
          <w:szCs w:val="22"/>
        </w:rPr>
        <w:t>. PMID: 17045824.</w:t>
      </w:r>
    </w:p>
    <w:p w14:paraId="218D2FD6" w14:textId="77777777" w:rsidR="008502AE" w:rsidRPr="00B11E5B" w:rsidRDefault="008502AE" w:rsidP="003254B7">
      <w:pPr>
        <w:ind w:left="720"/>
        <w:jc w:val="both"/>
        <w:rPr>
          <w:rStyle w:val="ti2"/>
          <w:rFonts w:cs="Arial"/>
          <w:szCs w:val="22"/>
        </w:rPr>
      </w:pPr>
    </w:p>
    <w:p w14:paraId="4070DB11" w14:textId="7B62E42B" w:rsidR="008502AE" w:rsidRPr="00B11E5B" w:rsidRDefault="008502AE" w:rsidP="003254B7">
      <w:pPr>
        <w:pStyle w:val="ListParagraph"/>
        <w:numPr>
          <w:ilvl w:val="0"/>
          <w:numId w:val="20"/>
        </w:numPr>
        <w:adjustRightInd w:val="0"/>
        <w:jc w:val="both"/>
        <w:rPr>
          <w:rFonts w:cs="Arial"/>
          <w:szCs w:val="22"/>
        </w:rPr>
      </w:pPr>
      <w:r w:rsidRPr="00B11E5B">
        <w:rPr>
          <w:rFonts w:cs="Arial"/>
          <w:b/>
          <w:bCs/>
          <w:szCs w:val="22"/>
        </w:rPr>
        <w:t>Erhu Cao</w:t>
      </w:r>
      <w:r w:rsidRPr="00B11E5B">
        <w:rPr>
          <w:rFonts w:cs="Arial"/>
          <w:bCs/>
          <w:szCs w:val="22"/>
        </w:rPr>
        <w:t xml:space="preserve">, </w:t>
      </w:r>
      <w:proofErr w:type="spellStart"/>
      <w:r w:rsidRPr="00B11E5B">
        <w:rPr>
          <w:rFonts w:cs="Arial"/>
          <w:szCs w:val="22"/>
        </w:rPr>
        <w:t>Xingxing</w:t>
      </w:r>
      <w:proofErr w:type="spellEnd"/>
      <w:r w:rsidRPr="00B11E5B">
        <w:rPr>
          <w:rFonts w:cs="Arial"/>
          <w:szCs w:val="22"/>
        </w:rPr>
        <w:t xml:space="preserve"> Zang, Udupi A. </w:t>
      </w:r>
      <w:proofErr w:type="spellStart"/>
      <w:r w:rsidRPr="00B11E5B">
        <w:rPr>
          <w:rFonts w:cs="Arial"/>
          <w:szCs w:val="22"/>
        </w:rPr>
        <w:t>Ramagopal</w:t>
      </w:r>
      <w:proofErr w:type="spellEnd"/>
      <w:r w:rsidRPr="00B11E5B">
        <w:rPr>
          <w:rFonts w:cs="Arial"/>
          <w:szCs w:val="22"/>
        </w:rPr>
        <w:t xml:space="preserve">, </w:t>
      </w:r>
      <w:proofErr w:type="spellStart"/>
      <w:r w:rsidRPr="00B11E5B">
        <w:rPr>
          <w:rFonts w:cs="Arial"/>
          <w:szCs w:val="22"/>
        </w:rPr>
        <w:t>Arunika</w:t>
      </w:r>
      <w:proofErr w:type="spellEnd"/>
      <w:r w:rsidRPr="00B11E5B">
        <w:rPr>
          <w:rFonts w:cs="Arial"/>
          <w:szCs w:val="22"/>
        </w:rPr>
        <w:t xml:space="preserve"> </w:t>
      </w:r>
      <w:proofErr w:type="spellStart"/>
      <w:r w:rsidRPr="00B11E5B">
        <w:rPr>
          <w:rFonts w:cs="Arial"/>
          <w:szCs w:val="22"/>
        </w:rPr>
        <w:t>Mukhopadhaya</w:t>
      </w:r>
      <w:proofErr w:type="spellEnd"/>
      <w:r w:rsidRPr="00B11E5B">
        <w:rPr>
          <w:rFonts w:cs="Arial"/>
          <w:szCs w:val="22"/>
        </w:rPr>
        <w:t xml:space="preserve">, Alexander Fedorov, Elena Fedorov, Wendy D. </w:t>
      </w:r>
      <w:proofErr w:type="spellStart"/>
      <w:r w:rsidRPr="00B11E5B">
        <w:rPr>
          <w:rFonts w:cs="Arial"/>
          <w:szCs w:val="22"/>
        </w:rPr>
        <w:t>Zencheck</w:t>
      </w:r>
      <w:proofErr w:type="spellEnd"/>
      <w:r w:rsidRPr="00B11E5B">
        <w:rPr>
          <w:rFonts w:cs="Arial"/>
          <w:szCs w:val="22"/>
        </w:rPr>
        <w:t xml:space="preserve">, Jeffrey W. </w:t>
      </w:r>
      <w:proofErr w:type="spellStart"/>
      <w:r w:rsidRPr="00B11E5B">
        <w:rPr>
          <w:rFonts w:cs="Arial"/>
          <w:szCs w:val="22"/>
        </w:rPr>
        <w:t>Lary</w:t>
      </w:r>
      <w:proofErr w:type="spellEnd"/>
      <w:r w:rsidRPr="00B11E5B">
        <w:rPr>
          <w:rFonts w:cs="Arial"/>
          <w:szCs w:val="22"/>
        </w:rPr>
        <w:t xml:space="preserve">, James L. Cole, </w:t>
      </w:r>
      <w:proofErr w:type="spellStart"/>
      <w:r w:rsidRPr="00B11E5B">
        <w:rPr>
          <w:rFonts w:cs="Arial"/>
          <w:szCs w:val="22"/>
        </w:rPr>
        <w:t>Haiteng</w:t>
      </w:r>
      <w:proofErr w:type="spellEnd"/>
      <w:r w:rsidRPr="00B11E5B">
        <w:rPr>
          <w:rFonts w:cs="Arial"/>
          <w:szCs w:val="22"/>
        </w:rPr>
        <w:t xml:space="preserve"> Deng, Teresa P. DiLorenzo, James P. Allison, Stanley G. </w:t>
      </w:r>
      <w:proofErr w:type="spellStart"/>
      <w:r w:rsidRPr="00B11E5B">
        <w:rPr>
          <w:rFonts w:cs="Arial"/>
          <w:szCs w:val="22"/>
        </w:rPr>
        <w:t>Nathenson</w:t>
      </w:r>
      <w:proofErr w:type="spellEnd"/>
      <w:r w:rsidRPr="00B11E5B">
        <w:rPr>
          <w:rFonts w:cs="Arial"/>
          <w:szCs w:val="22"/>
        </w:rPr>
        <w:t xml:space="preserve">, and Steven C. </w:t>
      </w:r>
      <w:proofErr w:type="spellStart"/>
      <w:r w:rsidRPr="00B11E5B">
        <w:rPr>
          <w:rFonts w:cs="Arial"/>
          <w:szCs w:val="22"/>
        </w:rPr>
        <w:t>Almo</w:t>
      </w:r>
      <w:proofErr w:type="spellEnd"/>
      <w:r w:rsidRPr="00B11E5B">
        <w:rPr>
          <w:rFonts w:cs="Arial"/>
          <w:szCs w:val="22"/>
        </w:rPr>
        <w:t xml:space="preserve">. T Cell Immunoglobulin Mucin-3 Crystal Structure Reveals a Galectin-9- independent Ligand-Binding Surface. </w:t>
      </w:r>
      <w:r w:rsidRPr="00B11E5B">
        <w:rPr>
          <w:rFonts w:cs="Arial"/>
          <w:i/>
          <w:szCs w:val="22"/>
          <w:u w:val="single"/>
        </w:rPr>
        <w:t>Immunity</w:t>
      </w:r>
      <w:r w:rsidRPr="00B11E5B">
        <w:rPr>
          <w:rFonts w:cs="Arial"/>
          <w:szCs w:val="22"/>
        </w:rPr>
        <w:t xml:space="preserve"> (2007) 26: 311-321</w:t>
      </w:r>
      <w:r w:rsidR="00B11E5B" w:rsidRPr="00B11E5B">
        <w:rPr>
          <w:rFonts w:cs="Arial"/>
          <w:szCs w:val="22"/>
        </w:rPr>
        <w:t>. PMID: 17363302.</w:t>
      </w:r>
    </w:p>
    <w:p w14:paraId="14C91C67" w14:textId="77777777" w:rsidR="008502AE" w:rsidRPr="00B11E5B" w:rsidRDefault="008502AE" w:rsidP="003254B7">
      <w:pPr>
        <w:adjustRightInd w:val="0"/>
        <w:ind w:left="720"/>
        <w:jc w:val="both"/>
        <w:rPr>
          <w:rFonts w:cs="Arial"/>
          <w:szCs w:val="22"/>
        </w:rPr>
      </w:pPr>
    </w:p>
    <w:p w14:paraId="02535471" w14:textId="4F3B6C98" w:rsidR="008502AE" w:rsidRPr="00B11E5B" w:rsidRDefault="008502AE" w:rsidP="003254B7">
      <w:pPr>
        <w:pStyle w:val="ListParagraph"/>
        <w:numPr>
          <w:ilvl w:val="0"/>
          <w:numId w:val="20"/>
        </w:numPr>
        <w:jc w:val="both"/>
        <w:rPr>
          <w:rFonts w:cs="Arial"/>
          <w:szCs w:val="22"/>
        </w:rPr>
      </w:pPr>
      <w:r w:rsidRPr="00B11E5B">
        <w:rPr>
          <w:rFonts w:cs="Arial"/>
          <w:szCs w:val="22"/>
        </w:rPr>
        <w:t>*</w:t>
      </w:r>
      <w:proofErr w:type="spellStart"/>
      <w:r w:rsidR="00752EE5" w:rsidRPr="00B11E5B">
        <w:rPr>
          <w:rFonts w:cs="Arial"/>
          <w:szCs w:val="22"/>
        </w:rPr>
        <w:fldChar w:fldCharType="begin"/>
      </w:r>
      <w:r w:rsidR="00752EE5" w:rsidRPr="00B11E5B">
        <w:rPr>
          <w:rFonts w:cs="Arial"/>
          <w:szCs w:val="22"/>
        </w:rPr>
        <w:instrText xml:space="preserve"> HYPERLINK "http://www.pnas.org/search?author1=Eszter+L%C3%A1z%C3%A1r-Moln%C3%A1r&amp;sortspec=date&amp;submit=Submit" </w:instrText>
      </w:r>
      <w:r w:rsidR="00752EE5" w:rsidRPr="00B11E5B">
        <w:rPr>
          <w:rFonts w:cs="Arial"/>
          <w:szCs w:val="22"/>
        </w:rPr>
        <w:fldChar w:fldCharType="separate"/>
      </w:r>
      <w:r w:rsidRPr="00B11E5B">
        <w:rPr>
          <w:rFonts w:cs="Arial"/>
          <w:szCs w:val="22"/>
        </w:rPr>
        <w:t>Eszter</w:t>
      </w:r>
      <w:proofErr w:type="spellEnd"/>
      <w:r w:rsidRPr="00B11E5B">
        <w:rPr>
          <w:rFonts w:cs="Arial"/>
          <w:szCs w:val="22"/>
        </w:rPr>
        <w:t xml:space="preserve"> </w:t>
      </w:r>
      <w:proofErr w:type="spellStart"/>
      <w:r w:rsidRPr="00B11E5B">
        <w:rPr>
          <w:rFonts w:cs="Arial"/>
          <w:szCs w:val="22"/>
        </w:rPr>
        <w:t>Lázár-Molnár</w:t>
      </w:r>
      <w:proofErr w:type="spellEnd"/>
      <w:r w:rsidR="00752EE5" w:rsidRPr="00B11E5B">
        <w:rPr>
          <w:rFonts w:cs="Arial"/>
          <w:szCs w:val="22"/>
        </w:rPr>
        <w:fldChar w:fldCharType="end"/>
      </w:r>
      <w:r w:rsidRPr="00B11E5B">
        <w:rPr>
          <w:rFonts w:cs="Arial"/>
          <w:szCs w:val="22"/>
        </w:rPr>
        <w:t>, *</w:t>
      </w:r>
      <w:proofErr w:type="spellStart"/>
      <w:r w:rsidR="00752EE5" w:rsidRPr="00B11E5B">
        <w:rPr>
          <w:rFonts w:cs="Arial"/>
          <w:szCs w:val="22"/>
        </w:rPr>
        <w:fldChar w:fldCharType="begin"/>
      </w:r>
      <w:r w:rsidR="00752EE5" w:rsidRPr="00B11E5B">
        <w:rPr>
          <w:rFonts w:cs="Arial"/>
          <w:szCs w:val="22"/>
        </w:rPr>
        <w:instrText xml:space="preserve"> HYPERLINK "http://www.pnas.org/search?author1=Qingrong+Yan&amp;sortspec=date&amp;submit=Submit" </w:instrText>
      </w:r>
      <w:r w:rsidR="00752EE5" w:rsidRPr="00B11E5B">
        <w:rPr>
          <w:rFonts w:cs="Arial"/>
          <w:szCs w:val="22"/>
        </w:rPr>
        <w:fldChar w:fldCharType="separate"/>
      </w:r>
      <w:r w:rsidRPr="00B11E5B">
        <w:rPr>
          <w:rFonts w:cs="Arial"/>
          <w:szCs w:val="22"/>
        </w:rPr>
        <w:t>Qingrong</w:t>
      </w:r>
      <w:proofErr w:type="spellEnd"/>
      <w:r w:rsidRPr="00B11E5B">
        <w:rPr>
          <w:rFonts w:cs="Arial"/>
          <w:szCs w:val="22"/>
        </w:rPr>
        <w:t xml:space="preserve"> Yan</w:t>
      </w:r>
      <w:r w:rsidR="00752EE5" w:rsidRPr="00B11E5B">
        <w:rPr>
          <w:rFonts w:cs="Arial"/>
          <w:szCs w:val="22"/>
        </w:rPr>
        <w:fldChar w:fldCharType="end"/>
      </w:r>
      <w:r w:rsidRPr="00B11E5B">
        <w:rPr>
          <w:rFonts w:cs="Arial"/>
          <w:szCs w:val="22"/>
        </w:rPr>
        <w:t>, *</w:t>
      </w:r>
      <w:hyperlink r:id="rId10" w:history="1">
        <w:r w:rsidRPr="00B11E5B">
          <w:rPr>
            <w:rFonts w:cs="Arial"/>
            <w:b/>
            <w:szCs w:val="22"/>
          </w:rPr>
          <w:t>Erhu Cao</w:t>
        </w:r>
      </w:hyperlink>
      <w:r w:rsidRPr="00B11E5B">
        <w:rPr>
          <w:rFonts w:cs="Arial"/>
          <w:szCs w:val="22"/>
        </w:rPr>
        <w:t xml:space="preserve">, </w:t>
      </w:r>
      <w:hyperlink r:id="rId11" w:history="1">
        <w:r w:rsidRPr="00B11E5B">
          <w:rPr>
            <w:rFonts w:cs="Arial"/>
            <w:szCs w:val="22"/>
          </w:rPr>
          <w:t xml:space="preserve">Udupi </w:t>
        </w:r>
        <w:proofErr w:type="spellStart"/>
        <w:r w:rsidRPr="00B11E5B">
          <w:rPr>
            <w:rFonts w:cs="Arial"/>
            <w:szCs w:val="22"/>
          </w:rPr>
          <w:t>Ramagopal</w:t>
        </w:r>
        <w:proofErr w:type="spellEnd"/>
      </w:hyperlink>
      <w:r w:rsidRPr="00B11E5B">
        <w:rPr>
          <w:rFonts w:cs="Arial"/>
          <w:szCs w:val="22"/>
        </w:rPr>
        <w:t xml:space="preserve">, </w:t>
      </w:r>
      <w:hyperlink r:id="rId12" w:history="1">
        <w:r w:rsidRPr="00B11E5B">
          <w:rPr>
            <w:rFonts w:cs="Arial"/>
            <w:szCs w:val="22"/>
          </w:rPr>
          <w:t xml:space="preserve">Stanley G. </w:t>
        </w:r>
        <w:proofErr w:type="spellStart"/>
        <w:r w:rsidRPr="00B11E5B">
          <w:rPr>
            <w:rFonts w:cs="Arial"/>
            <w:szCs w:val="22"/>
          </w:rPr>
          <w:t>Nathenson</w:t>
        </w:r>
        <w:proofErr w:type="spellEnd"/>
      </w:hyperlink>
      <w:r w:rsidRPr="00B11E5B">
        <w:rPr>
          <w:rFonts w:cs="Arial"/>
          <w:szCs w:val="22"/>
        </w:rPr>
        <w:t xml:space="preserve"> and </w:t>
      </w:r>
      <w:hyperlink r:id="rId13" w:history="1">
        <w:r w:rsidRPr="00B11E5B">
          <w:rPr>
            <w:rFonts w:cs="Arial"/>
            <w:szCs w:val="22"/>
          </w:rPr>
          <w:t xml:space="preserve">Steven C. </w:t>
        </w:r>
        <w:proofErr w:type="spellStart"/>
        <w:r w:rsidRPr="00B11E5B">
          <w:rPr>
            <w:rFonts w:cs="Arial"/>
            <w:szCs w:val="22"/>
          </w:rPr>
          <w:t>Almo</w:t>
        </w:r>
        <w:proofErr w:type="spellEnd"/>
      </w:hyperlink>
      <w:r w:rsidRPr="00B11E5B">
        <w:rPr>
          <w:rFonts w:cs="Arial"/>
          <w:szCs w:val="22"/>
        </w:rPr>
        <w:t xml:space="preserve">. </w:t>
      </w:r>
      <w:r w:rsidRPr="00B11E5B">
        <w:rPr>
          <w:rFonts w:cs="Arial"/>
          <w:bCs/>
          <w:szCs w:val="22"/>
        </w:rPr>
        <w:t>C</w:t>
      </w:r>
      <w:r w:rsidRPr="00B11E5B">
        <w:rPr>
          <w:rFonts w:cs="Arial"/>
          <w:szCs w:val="22"/>
        </w:rPr>
        <w:t xml:space="preserve">rystal structure of the complex between programmed death-1 (PD-1) and its ligand PD-L2. </w:t>
      </w:r>
      <w:r w:rsidRPr="00B11E5B">
        <w:rPr>
          <w:rFonts w:cs="Arial"/>
          <w:i/>
          <w:szCs w:val="22"/>
          <w:u w:val="single"/>
        </w:rPr>
        <w:t xml:space="preserve">Proc Natl </w:t>
      </w:r>
      <w:proofErr w:type="spellStart"/>
      <w:r w:rsidRPr="00B11E5B">
        <w:rPr>
          <w:rFonts w:cs="Arial"/>
          <w:i/>
          <w:szCs w:val="22"/>
          <w:u w:val="single"/>
        </w:rPr>
        <w:t>Acad</w:t>
      </w:r>
      <w:proofErr w:type="spellEnd"/>
      <w:r w:rsidRPr="00B11E5B">
        <w:rPr>
          <w:rFonts w:cs="Arial"/>
          <w:i/>
          <w:szCs w:val="22"/>
          <w:u w:val="single"/>
        </w:rPr>
        <w:t xml:space="preserve"> Sci U S A.</w:t>
      </w:r>
      <w:r w:rsidRPr="00B11E5B">
        <w:rPr>
          <w:rFonts w:cs="Arial"/>
          <w:szCs w:val="22"/>
        </w:rPr>
        <w:t xml:space="preserve"> (2008) 105: 10483-8</w:t>
      </w:r>
      <w:r w:rsidR="00243867" w:rsidRPr="00B11E5B">
        <w:rPr>
          <w:rFonts w:cs="Arial"/>
          <w:szCs w:val="22"/>
        </w:rPr>
        <w:t>. PMCID: PMC2492495</w:t>
      </w:r>
      <w:r w:rsidR="00B11E5B" w:rsidRPr="00B11E5B">
        <w:rPr>
          <w:rFonts w:cs="Arial"/>
          <w:szCs w:val="22"/>
        </w:rPr>
        <w:t>.</w:t>
      </w:r>
      <w:r w:rsidRPr="00B11E5B">
        <w:rPr>
          <w:rFonts w:cs="Arial"/>
          <w:szCs w:val="22"/>
        </w:rPr>
        <w:t xml:space="preserve"> * </w:t>
      </w:r>
      <w:r w:rsidRPr="00B11E5B">
        <w:rPr>
          <w:rFonts w:cs="Arial"/>
          <w:szCs w:val="22"/>
          <w:lang w:eastAsia="zh-CN"/>
        </w:rPr>
        <w:t>Equally contributing authors</w:t>
      </w:r>
    </w:p>
    <w:p w14:paraId="51DB2F4B" w14:textId="77777777" w:rsidR="008502AE" w:rsidRPr="00B11E5B" w:rsidRDefault="008502AE" w:rsidP="003254B7">
      <w:pPr>
        <w:jc w:val="both"/>
        <w:rPr>
          <w:rFonts w:cs="Arial"/>
          <w:b/>
          <w:szCs w:val="22"/>
        </w:rPr>
      </w:pPr>
    </w:p>
    <w:p w14:paraId="78714707" w14:textId="77777777" w:rsidR="000F27C6" w:rsidRPr="00B11E5B" w:rsidRDefault="000F27C6" w:rsidP="003254B7">
      <w:pPr>
        <w:pStyle w:val="Heading7"/>
        <w:spacing w:before="0" w:after="0"/>
        <w:jc w:val="both"/>
        <w:rPr>
          <w:rFonts w:ascii="Arial" w:hAnsi="Arial" w:cs="Arial"/>
          <w:b/>
          <w:sz w:val="22"/>
          <w:szCs w:val="22"/>
          <w:u w:val="single"/>
        </w:rPr>
      </w:pPr>
      <w:r w:rsidRPr="00B11E5B">
        <w:rPr>
          <w:rFonts w:ascii="Arial" w:hAnsi="Arial" w:cs="Arial"/>
          <w:b/>
          <w:sz w:val="22"/>
          <w:szCs w:val="22"/>
          <w:u w:val="single"/>
        </w:rPr>
        <w:t xml:space="preserve">Complete List of Published Work in </w:t>
      </w:r>
      <w:proofErr w:type="spellStart"/>
      <w:r w:rsidRPr="00B11E5B">
        <w:rPr>
          <w:rFonts w:ascii="Arial" w:hAnsi="Arial" w:cs="Arial"/>
          <w:b/>
          <w:sz w:val="22"/>
          <w:szCs w:val="22"/>
          <w:u w:val="single"/>
        </w:rPr>
        <w:t>MyBibliography</w:t>
      </w:r>
      <w:proofErr w:type="spellEnd"/>
    </w:p>
    <w:bookmarkStart w:id="0" w:name="_GoBack"/>
    <w:p w14:paraId="4F86758F" w14:textId="1D0EDDDA" w:rsidR="00936BAA" w:rsidRPr="00B11E5B" w:rsidRDefault="008E1CFB" w:rsidP="003254B7">
      <w:pPr>
        <w:jc w:val="both"/>
        <w:rPr>
          <w:rFonts w:cs="Arial"/>
          <w:szCs w:val="22"/>
        </w:rPr>
      </w:pPr>
      <w:r>
        <w:fldChar w:fldCharType="begin"/>
      </w:r>
      <w:r>
        <w:instrText xml:space="preserve"> HYPERLINK "https://www.ncbi.nlm.nih.gov/myncbi/erhu.cao.1/bibliography/public/" </w:instrText>
      </w:r>
      <w:r>
        <w:fldChar w:fldCharType="separate"/>
      </w:r>
      <w:r w:rsidR="00936BAA" w:rsidRPr="00B11E5B">
        <w:rPr>
          <w:rStyle w:val="Hyperlink"/>
          <w:rFonts w:cs="Arial"/>
          <w:szCs w:val="22"/>
        </w:rPr>
        <w:t>https://www.ncbi.nlm.nih.gov/myncbi/erhu.cao.1/bibliog</w:t>
      </w:r>
      <w:r w:rsidR="00936BAA" w:rsidRPr="00B11E5B">
        <w:rPr>
          <w:rStyle w:val="Hyperlink"/>
          <w:rFonts w:cs="Arial"/>
          <w:szCs w:val="22"/>
        </w:rPr>
        <w:t>r</w:t>
      </w:r>
      <w:r w:rsidR="00936BAA" w:rsidRPr="00B11E5B">
        <w:rPr>
          <w:rStyle w:val="Hyperlink"/>
          <w:rFonts w:cs="Arial"/>
          <w:szCs w:val="22"/>
        </w:rPr>
        <w:t>aphy/public/</w:t>
      </w:r>
      <w:r>
        <w:rPr>
          <w:rStyle w:val="Hyperlink"/>
          <w:rFonts w:cs="Arial"/>
          <w:szCs w:val="22"/>
        </w:rPr>
        <w:fldChar w:fldCharType="end"/>
      </w:r>
      <w:bookmarkEnd w:id="0"/>
    </w:p>
    <w:p w14:paraId="096189C8" w14:textId="77777777" w:rsidR="00B55C59" w:rsidRPr="00B11E5B" w:rsidRDefault="00B55C59" w:rsidP="00E14279">
      <w:pPr>
        <w:pStyle w:val="Heading7"/>
        <w:spacing w:before="0" w:after="0"/>
        <w:jc w:val="both"/>
        <w:rPr>
          <w:rFonts w:ascii="Arial" w:hAnsi="Arial" w:cs="Arial"/>
          <w:b/>
          <w:sz w:val="22"/>
          <w:szCs w:val="22"/>
        </w:rPr>
      </w:pPr>
    </w:p>
    <w:p w14:paraId="3A6E8681" w14:textId="542A9BA2" w:rsidR="008502AE" w:rsidRPr="00B11E5B" w:rsidRDefault="008502AE" w:rsidP="003254B7">
      <w:pPr>
        <w:pStyle w:val="Heading7"/>
        <w:spacing w:before="0" w:after="0"/>
        <w:jc w:val="both"/>
        <w:rPr>
          <w:rFonts w:ascii="Arial" w:hAnsi="Arial" w:cs="Arial"/>
          <w:b/>
          <w:sz w:val="22"/>
          <w:szCs w:val="22"/>
        </w:rPr>
      </w:pPr>
      <w:r w:rsidRPr="00B11E5B">
        <w:rPr>
          <w:rFonts w:ascii="Arial" w:hAnsi="Arial" w:cs="Arial"/>
          <w:b/>
          <w:sz w:val="22"/>
          <w:szCs w:val="22"/>
        </w:rPr>
        <w:t>D.</w:t>
      </w:r>
      <w:r w:rsidRPr="00B11E5B">
        <w:rPr>
          <w:rFonts w:ascii="Arial" w:hAnsi="Arial" w:cs="Arial"/>
          <w:b/>
          <w:sz w:val="22"/>
          <w:szCs w:val="22"/>
        </w:rPr>
        <w:tab/>
        <w:t>Research Support</w:t>
      </w:r>
    </w:p>
    <w:p w14:paraId="3D2ACD58" w14:textId="77777777" w:rsidR="008502AE" w:rsidRPr="00B11E5B" w:rsidRDefault="008502AE" w:rsidP="003254B7">
      <w:pPr>
        <w:jc w:val="both"/>
        <w:rPr>
          <w:rFonts w:cs="Arial"/>
          <w:szCs w:val="22"/>
          <w:u w:val="single"/>
        </w:rPr>
      </w:pPr>
    </w:p>
    <w:p w14:paraId="2E147193" w14:textId="321956A9" w:rsidR="008502AE" w:rsidRPr="00B11E5B" w:rsidRDefault="008D5D20" w:rsidP="003254B7">
      <w:pPr>
        <w:jc w:val="both"/>
        <w:rPr>
          <w:rFonts w:cs="Arial"/>
          <w:b/>
          <w:szCs w:val="22"/>
          <w:u w:val="single"/>
        </w:rPr>
      </w:pPr>
      <w:r w:rsidRPr="00B11E5B">
        <w:rPr>
          <w:rFonts w:cs="Arial"/>
          <w:b/>
          <w:szCs w:val="22"/>
          <w:u w:val="single"/>
        </w:rPr>
        <w:t>Ongoing Research Support</w:t>
      </w:r>
    </w:p>
    <w:p w14:paraId="0CD8A6A8" w14:textId="52D3ECBC" w:rsidR="00907184" w:rsidRPr="00B11E5B" w:rsidRDefault="00907184" w:rsidP="003254B7">
      <w:pPr>
        <w:pStyle w:val="BodyText"/>
        <w:spacing w:after="0"/>
        <w:ind w:right="167"/>
        <w:jc w:val="both"/>
        <w:rPr>
          <w:rFonts w:cs="Arial"/>
          <w:szCs w:val="22"/>
        </w:rPr>
      </w:pPr>
      <w:r w:rsidRPr="00B11E5B">
        <w:rPr>
          <w:rFonts w:cs="Arial"/>
          <w:szCs w:val="22"/>
        </w:rPr>
        <w:t>R01 DK110575     Cao (</w:t>
      </w:r>
      <w:proofErr w:type="gramStart"/>
      <w:r w:rsidRPr="00B11E5B">
        <w:rPr>
          <w:rFonts w:cs="Arial"/>
          <w:szCs w:val="22"/>
        </w:rPr>
        <w:t xml:space="preserve">PI)   </w:t>
      </w:r>
      <w:proofErr w:type="gramEnd"/>
      <w:r w:rsidRPr="00B11E5B">
        <w:rPr>
          <w:rFonts w:cs="Arial"/>
          <w:szCs w:val="22"/>
        </w:rPr>
        <w:t xml:space="preserve">                                  09/01/2016 – 0</w:t>
      </w:r>
      <w:r w:rsidR="00F26EA2" w:rsidRPr="00B11E5B">
        <w:rPr>
          <w:rFonts w:cs="Arial"/>
          <w:szCs w:val="22"/>
        </w:rPr>
        <w:t>7</w:t>
      </w:r>
      <w:r w:rsidRPr="00B11E5B">
        <w:rPr>
          <w:rFonts w:cs="Arial"/>
          <w:szCs w:val="22"/>
        </w:rPr>
        <w:t xml:space="preserve">/01/2021        </w:t>
      </w:r>
    </w:p>
    <w:p w14:paraId="6CF34F15" w14:textId="2F882079" w:rsidR="00907184" w:rsidRPr="00B11E5B" w:rsidRDefault="00907184" w:rsidP="003254B7">
      <w:pPr>
        <w:pStyle w:val="BodyText"/>
        <w:tabs>
          <w:tab w:val="left" w:pos="6161"/>
        </w:tabs>
        <w:spacing w:after="0"/>
        <w:ind w:right="173"/>
        <w:jc w:val="both"/>
        <w:rPr>
          <w:rFonts w:cs="Arial"/>
          <w:szCs w:val="22"/>
        </w:rPr>
      </w:pPr>
      <w:r w:rsidRPr="00B11E5B">
        <w:rPr>
          <w:rFonts w:cs="Arial"/>
          <w:szCs w:val="22"/>
        </w:rPr>
        <w:lastRenderedPageBreak/>
        <w:t>National Institutes of Health</w:t>
      </w:r>
      <w:r w:rsidR="00665A6C" w:rsidRPr="00B11E5B">
        <w:rPr>
          <w:rFonts w:cs="Arial"/>
          <w:szCs w:val="22"/>
        </w:rPr>
        <w:t xml:space="preserve">                            </w:t>
      </w:r>
    </w:p>
    <w:p w14:paraId="05820871" w14:textId="672B9FFA" w:rsidR="00A43850" w:rsidRPr="00B11E5B" w:rsidRDefault="00907184" w:rsidP="003254B7">
      <w:pPr>
        <w:pStyle w:val="BodyText"/>
        <w:spacing w:after="0"/>
        <w:ind w:right="173"/>
        <w:jc w:val="both"/>
        <w:rPr>
          <w:rFonts w:cs="Arial"/>
          <w:szCs w:val="22"/>
        </w:rPr>
      </w:pPr>
      <w:r w:rsidRPr="00B11E5B">
        <w:rPr>
          <w:rFonts w:cs="Arial"/>
          <w:szCs w:val="22"/>
        </w:rPr>
        <w:t>Structures and Mechanisms of Polycystic Kidney Disease Proteins</w:t>
      </w:r>
    </w:p>
    <w:p w14:paraId="5BF22EDD" w14:textId="77777777" w:rsidR="00A43850" w:rsidRPr="00B11E5B" w:rsidRDefault="00A43850" w:rsidP="003254B7">
      <w:pPr>
        <w:pStyle w:val="BodyText"/>
        <w:spacing w:after="0"/>
        <w:ind w:right="173"/>
        <w:jc w:val="both"/>
        <w:rPr>
          <w:rFonts w:cs="Arial"/>
          <w:szCs w:val="22"/>
        </w:rPr>
      </w:pPr>
    </w:p>
    <w:p w14:paraId="38AFF18D" w14:textId="249E7BC8" w:rsidR="008502AE" w:rsidRPr="00B11E5B" w:rsidRDefault="00907184" w:rsidP="00E14279">
      <w:pPr>
        <w:pStyle w:val="BodyText"/>
        <w:spacing w:after="0"/>
        <w:ind w:right="173"/>
        <w:jc w:val="both"/>
        <w:rPr>
          <w:rFonts w:cs="Arial"/>
          <w:szCs w:val="22"/>
        </w:rPr>
      </w:pPr>
      <w:r w:rsidRPr="00B11E5B">
        <w:rPr>
          <w:rFonts w:cs="Arial"/>
          <w:szCs w:val="22"/>
        </w:rPr>
        <w:t>The goal of this proposal is to elucidate the structural principles and fundamental biophysical properties of polycystic kidney disease proteins, which are the sites of mutations that cause autosomal dominant polycystic kidney disease. Treatment options for this prevalent genetic disorder are currently limited, in large part because the molecular mechanisms of the relevant proteins are only poorly understood. Successful outcome</w:t>
      </w:r>
      <w:r w:rsidR="00146DA9">
        <w:rPr>
          <w:rFonts w:cs="Arial"/>
          <w:szCs w:val="22"/>
        </w:rPr>
        <w:t>s</w:t>
      </w:r>
      <w:r w:rsidRPr="00B11E5B">
        <w:rPr>
          <w:rFonts w:cs="Arial"/>
          <w:szCs w:val="22"/>
        </w:rPr>
        <w:t xml:space="preserve"> will provide structural and biochemical insights that will inform the development of novel therapeutic strategies.</w:t>
      </w:r>
    </w:p>
    <w:p w14:paraId="628250C5" w14:textId="77777777" w:rsidR="00907184" w:rsidRPr="00B11E5B" w:rsidRDefault="00907184" w:rsidP="003254B7">
      <w:pPr>
        <w:pStyle w:val="BodyText"/>
        <w:spacing w:line="252" w:lineRule="exact"/>
        <w:ind w:right="167"/>
        <w:jc w:val="both"/>
        <w:rPr>
          <w:rFonts w:cs="Arial"/>
          <w:szCs w:val="22"/>
        </w:rPr>
      </w:pPr>
    </w:p>
    <w:p w14:paraId="197D487E" w14:textId="3A9FD92B" w:rsidR="00A05ACA" w:rsidRPr="00B11E5B" w:rsidRDefault="00A05ACA" w:rsidP="003254B7">
      <w:pPr>
        <w:pStyle w:val="BodyText"/>
        <w:spacing w:after="0"/>
        <w:ind w:right="167"/>
        <w:jc w:val="both"/>
        <w:rPr>
          <w:rFonts w:cs="Arial"/>
          <w:szCs w:val="22"/>
        </w:rPr>
      </w:pPr>
      <w:r w:rsidRPr="00B11E5B">
        <w:rPr>
          <w:rFonts w:cs="Arial"/>
          <w:szCs w:val="22"/>
        </w:rPr>
        <w:t>Pew Scholar Award     Cao (</w:t>
      </w:r>
      <w:proofErr w:type="gramStart"/>
      <w:r w:rsidRPr="00B11E5B">
        <w:rPr>
          <w:rFonts w:cs="Arial"/>
          <w:szCs w:val="22"/>
        </w:rPr>
        <w:t xml:space="preserve">PI)   </w:t>
      </w:r>
      <w:proofErr w:type="gramEnd"/>
      <w:r w:rsidRPr="00B11E5B">
        <w:rPr>
          <w:rFonts w:cs="Arial"/>
          <w:szCs w:val="22"/>
        </w:rPr>
        <w:t xml:space="preserve">  </w:t>
      </w:r>
      <w:r w:rsidR="009C29B8" w:rsidRPr="00B11E5B">
        <w:rPr>
          <w:rFonts w:cs="Arial"/>
          <w:szCs w:val="22"/>
        </w:rPr>
        <w:t xml:space="preserve">      </w:t>
      </w:r>
      <w:r w:rsidR="00B11E5B">
        <w:rPr>
          <w:rFonts w:cs="Arial"/>
          <w:szCs w:val="22"/>
        </w:rPr>
        <w:tab/>
      </w:r>
      <w:r w:rsidR="00B11E5B">
        <w:rPr>
          <w:rFonts w:cs="Arial"/>
          <w:szCs w:val="22"/>
        </w:rPr>
        <w:tab/>
      </w:r>
      <w:r w:rsidR="00B11E5B">
        <w:rPr>
          <w:rFonts w:cs="Arial"/>
          <w:szCs w:val="22"/>
        </w:rPr>
        <w:tab/>
      </w:r>
      <w:r w:rsidR="009C29B8" w:rsidRPr="00B11E5B">
        <w:rPr>
          <w:rFonts w:cs="Arial"/>
          <w:szCs w:val="22"/>
        </w:rPr>
        <w:t xml:space="preserve"> </w:t>
      </w:r>
      <w:r w:rsidRPr="00B11E5B">
        <w:rPr>
          <w:rFonts w:cs="Arial"/>
          <w:szCs w:val="22"/>
        </w:rPr>
        <w:t xml:space="preserve">08/01/2017 – 08/01/2021 </w:t>
      </w:r>
    </w:p>
    <w:p w14:paraId="7652CC88" w14:textId="7B6EF2B6" w:rsidR="00A05ACA" w:rsidRPr="00B11E5B" w:rsidRDefault="00A05ACA" w:rsidP="003254B7">
      <w:pPr>
        <w:pStyle w:val="BodyText"/>
        <w:tabs>
          <w:tab w:val="left" w:pos="6161"/>
        </w:tabs>
        <w:spacing w:after="0"/>
        <w:ind w:right="173"/>
        <w:jc w:val="both"/>
        <w:rPr>
          <w:rFonts w:cs="Arial"/>
          <w:szCs w:val="22"/>
        </w:rPr>
      </w:pPr>
      <w:r w:rsidRPr="00B11E5B">
        <w:rPr>
          <w:rFonts w:cs="Arial"/>
          <w:szCs w:val="22"/>
        </w:rPr>
        <w:t xml:space="preserve">The Pew Charity Trust                                    </w:t>
      </w:r>
    </w:p>
    <w:p w14:paraId="284A8A39" w14:textId="22E6B2F7" w:rsidR="005E4750" w:rsidRPr="00B11E5B" w:rsidRDefault="005E4750" w:rsidP="003254B7">
      <w:pPr>
        <w:pStyle w:val="BodyText"/>
        <w:tabs>
          <w:tab w:val="left" w:pos="6161"/>
        </w:tabs>
        <w:spacing w:after="0"/>
        <w:ind w:right="173"/>
        <w:jc w:val="both"/>
        <w:rPr>
          <w:rFonts w:cs="Arial"/>
          <w:szCs w:val="22"/>
        </w:rPr>
      </w:pPr>
      <w:r w:rsidRPr="00B11E5B">
        <w:rPr>
          <w:rFonts w:cs="Arial"/>
          <w:szCs w:val="22"/>
        </w:rPr>
        <w:t xml:space="preserve">This award </w:t>
      </w:r>
      <w:r w:rsidR="00742B2F" w:rsidRPr="00B11E5B">
        <w:rPr>
          <w:rFonts w:cs="Arial"/>
          <w:szCs w:val="22"/>
        </w:rPr>
        <w:t xml:space="preserve">is </w:t>
      </w:r>
      <w:r w:rsidR="00800AD7" w:rsidRPr="00B11E5B">
        <w:rPr>
          <w:rFonts w:cs="Arial"/>
          <w:szCs w:val="22"/>
        </w:rPr>
        <w:t>mean</w:t>
      </w:r>
      <w:r w:rsidR="00742B2F" w:rsidRPr="00B11E5B">
        <w:rPr>
          <w:rFonts w:cs="Arial"/>
          <w:szCs w:val="22"/>
        </w:rPr>
        <w:t>t</w:t>
      </w:r>
      <w:r w:rsidR="00800AD7" w:rsidRPr="00B11E5B">
        <w:rPr>
          <w:rFonts w:cs="Arial"/>
          <w:szCs w:val="22"/>
        </w:rPr>
        <w:t xml:space="preserve"> to </w:t>
      </w:r>
      <w:r w:rsidRPr="00B11E5B">
        <w:rPr>
          <w:rFonts w:cs="Arial"/>
          <w:szCs w:val="22"/>
        </w:rPr>
        <w:t xml:space="preserve">support </w:t>
      </w:r>
      <w:r w:rsidR="00800AD7" w:rsidRPr="00B11E5B">
        <w:rPr>
          <w:rFonts w:cs="Arial"/>
          <w:szCs w:val="22"/>
        </w:rPr>
        <w:t xml:space="preserve">exploratory and highly risky research efforts in the </w:t>
      </w:r>
      <w:r w:rsidR="00495C2D" w:rsidRPr="00B11E5B">
        <w:rPr>
          <w:rFonts w:cs="Arial"/>
          <w:szCs w:val="22"/>
        </w:rPr>
        <w:t xml:space="preserve">Cao </w:t>
      </w:r>
      <w:r w:rsidR="00800AD7" w:rsidRPr="00B11E5B">
        <w:rPr>
          <w:rFonts w:cs="Arial"/>
          <w:szCs w:val="22"/>
        </w:rPr>
        <w:t>lab</w:t>
      </w:r>
      <w:r w:rsidRPr="00B11E5B">
        <w:rPr>
          <w:rFonts w:cs="Arial"/>
          <w:szCs w:val="22"/>
        </w:rPr>
        <w:t xml:space="preserve">. </w:t>
      </w:r>
    </w:p>
    <w:p w14:paraId="70BE0300" w14:textId="77777777" w:rsidR="00A05ACA" w:rsidRPr="00B11E5B" w:rsidRDefault="00A05ACA" w:rsidP="003254B7">
      <w:pPr>
        <w:pStyle w:val="BodyText"/>
        <w:spacing w:after="0"/>
        <w:ind w:right="173"/>
        <w:jc w:val="both"/>
        <w:rPr>
          <w:rFonts w:cs="Arial"/>
          <w:szCs w:val="22"/>
        </w:rPr>
      </w:pPr>
    </w:p>
    <w:p w14:paraId="1969AAC4" w14:textId="17BBA05B" w:rsidR="000708B7" w:rsidRPr="00B11E5B" w:rsidRDefault="008D5D20" w:rsidP="003254B7">
      <w:pPr>
        <w:pStyle w:val="BodyText"/>
        <w:spacing w:line="252" w:lineRule="exact"/>
        <w:ind w:right="167"/>
        <w:jc w:val="both"/>
        <w:rPr>
          <w:rFonts w:cs="Arial"/>
          <w:b/>
          <w:szCs w:val="22"/>
          <w:u w:val="single"/>
        </w:rPr>
      </w:pPr>
      <w:r w:rsidRPr="00B11E5B">
        <w:rPr>
          <w:rFonts w:cs="Arial"/>
          <w:b/>
          <w:szCs w:val="22"/>
          <w:u w:val="single"/>
        </w:rPr>
        <w:t>Completed Research Support</w:t>
      </w:r>
    </w:p>
    <w:p w14:paraId="52D00828" w14:textId="412F9292" w:rsidR="000708B7" w:rsidRPr="00B11E5B" w:rsidRDefault="000708B7" w:rsidP="003254B7">
      <w:pPr>
        <w:pStyle w:val="BodyText"/>
        <w:tabs>
          <w:tab w:val="left" w:pos="6160"/>
          <w:tab w:val="left" w:pos="9040"/>
        </w:tabs>
        <w:spacing w:after="0"/>
        <w:ind w:right="173"/>
        <w:jc w:val="both"/>
        <w:rPr>
          <w:rFonts w:cs="Arial"/>
          <w:szCs w:val="22"/>
        </w:rPr>
      </w:pPr>
      <w:r w:rsidRPr="00B11E5B">
        <w:rPr>
          <w:rFonts w:cs="Arial"/>
          <w:szCs w:val="22"/>
        </w:rPr>
        <w:t>Seed Grant</w:t>
      </w:r>
      <w:r w:rsidRPr="00B11E5B">
        <w:rPr>
          <w:rFonts w:cs="Arial"/>
          <w:spacing w:val="-2"/>
          <w:szCs w:val="22"/>
        </w:rPr>
        <w:t xml:space="preserve">            </w:t>
      </w:r>
      <w:r w:rsidRPr="00B11E5B">
        <w:rPr>
          <w:rFonts w:cs="Arial"/>
          <w:szCs w:val="22"/>
        </w:rPr>
        <w:t>Cao (</w:t>
      </w:r>
      <w:proofErr w:type="gramStart"/>
      <w:r w:rsidRPr="00B11E5B">
        <w:rPr>
          <w:rFonts w:cs="Arial"/>
          <w:szCs w:val="22"/>
        </w:rPr>
        <w:t xml:space="preserve">PI)   </w:t>
      </w:r>
      <w:proofErr w:type="gramEnd"/>
      <w:r w:rsidRPr="00B11E5B">
        <w:rPr>
          <w:rFonts w:cs="Arial"/>
          <w:szCs w:val="22"/>
        </w:rPr>
        <w:t xml:space="preserve">                 07/01/2016</w:t>
      </w:r>
      <w:r w:rsidRPr="00B11E5B">
        <w:rPr>
          <w:rFonts w:cs="Arial"/>
          <w:spacing w:val="-3"/>
          <w:szCs w:val="22"/>
        </w:rPr>
        <w:t xml:space="preserve"> </w:t>
      </w:r>
      <w:r w:rsidRPr="00B11E5B">
        <w:rPr>
          <w:rFonts w:cs="Arial"/>
          <w:szCs w:val="22"/>
        </w:rPr>
        <w:t>–</w:t>
      </w:r>
      <w:r w:rsidRPr="00B11E5B">
        <w:rPr>
          <w:rFonts w:cs="Arial"/>
          <w:spacing w:val="-3"/>
          <w:szCs w:val="22"/>
        </w:rPr>
        <w:t xml:space="preserve"> 06/30/2017</w:t>
      </w:r>
      <w:r w:rsidRPr="00B11E5B">
        <w:rPr>
          <w:rFonts w:cs="Arial"/>
          <w:szCs w:val="22"/>
        </w:rPr>
        <w:t xml:space="preserve">         </w:t>
      </w:r>
    </w:p>
    <w:p w14:paraId="11D5CAF0" w14:textId="47112091" w:rsidR="000708B7" w:rsidRPr="00B11E5B" w:rsidRDefault="000708B7" w:rsidP="003254B7">
      <w:pPr>
        <w:pStyle w:val="BodyText"/>
        <w:tabs>
          <w:tab w:val="left" w:pos="6161"/>
        </w:tabs>
        <w:spacing w:after="0"/>
        <w:ind w:right="173"/>
        <w:jc w:val="both"/>
        <w:rPr>
          <w:rFonts w:cs="Arial"/>
          <w:szCs w:val="22"/>
        </w:rPr>
      </w:pPr>
      <w:r w:rsidRPr="00B11E5B">
        <w:rPr>
          <w:rFonts w:cs="Arial"/>
          <w:w w:val="95"/>
          <w:szCs w:val="22"/>
        </w:rPr>
        <w:t xml:space="preserve">University of Utah Research Foundation            </w:t>
      </w:r>
    </w:p>
    <w:p w14:paraId="51D71BF3" w14:textId="77777777" w:rsidR="000708B7" w:rsidRPr="00B11E5B" w:rsidRDefault="000708B7" w:rsidP="003254B7">
      <w:pPr>
        <w:pStyle w:val="BodyText"/>
        <w:spacing w:after="0"/>
        <w:ind w:right="173"/>
        <w:jc w:val="both"/>
        <w:rPr>
          <w:rFonts w:cs="Arial"/>
          <w:szCs w:val="22"/>
        </w:rPr>
      </w:pPr>
      <w:r w:rsidRPr="00B11E5B">
        <w:rPr>
          <w:rFonts w:cs="Arial"/>
          <w:szCs w:val="22"/>
        </w:rPr>
        <w:t>Pharmacology of Polycystic Kidney Disease Proteins</w:t>
      </w:r>
    </w:p>
    <w:p w14:paraId="44580D0C" w14:textId="77777777" w:rsidR="000708B7" w:rsidRPr="00B11E5B" w:rsidRDefault="000708B7" w:rsidP="003254B7">
      <w:pPr>
        <w:spacing w:before="11"/>
        <w:jc w:val="both"/>
        <w:rPr>
          <w:rFonts w:eastAsia="Arial" w:cs="Arial"/>
          <w:szCs w:val="22"/>
        </w:rPr>
      </w:pPr>
      <w:r w:rsidRPr="00B11E5B">
        <w:rPr>
          <w:rFonts w:eastAsia="Arial" w:cs="Arial"/>
          <w:szCs w:val="22"/>
        </w:rPr>
        <w:t>Role: PI</w:t>
      </w:r>
    </w:p>
    <w:p w14:paraId="00F9620D" w14:textId="77777777" w:rsidR="000708B7" w:rsidRPr="00B11E5B" w:rsidRDefault="000708B7" w:rsidP="003254B7">
      <w:pPr>
        <w:spacing w:before="11"/>
        <w:jc w:val="both"/>
        <w:rPr>
          <w:rFonts w:eastAsia="Arial" w:cs="Arial"/>
          <w:szCs w:val="22"/>
        </w:rPr>
      </w:pPr>
    </w:p>
    <w:p w14:paraId="3E9556EA" w14:textId="771B37BC" w:rsidR="000E4FC7" w:rsidRPr="00B11E5B" w:rsidRDefault="000E4FC7" w:rsidP="003254B7">
      <w:pPr>
        <w:pStyle w:val="BodyText"/>
        <w:spacing w:after="0"/>
        <w:ind w:right="167"/>
        <w:jc w:val="both"/>
        <w:rPr>
          <w:rFonts w:cs="Arial"/>
          <w:szCs w:val="22"/>
        </w:rPr>
      </w:pPr>
      <w:r w:rsidRPr="00B11E5B">
        <w:rPr>
          <w:rFonts w:cs="Arial"/>
          <w:szCs w:val="22"/>
        </w:rPr>
        <w:t>DoD Discovery Grant     Cao (</w:t>
      </w:r>
      <w:proofErr w:type="gramStart"/>
      <w:r w:rsidRPr="00B11E5B">
        <w:rPr>
          <w:rFonts w:cs="Arial"/>
          <w:szCs w:val="22"/>
        </w:rPr>
        <w:t xml:space="preserve">PI)   </w:t>
      </w:r>
      <w:proofErr w:type="gramEnd"/>
      <w:r w:rsidRPr="00B11E5B">
        <w:rPr>
          <w:rFonts w:cs="Arial"/>
          <w:szCs w:val="22"/>
        </w:rPr>
        <w:t xml:space="preserve">      08/01/2016 – 01/31/2019        </w:t>
      </w:r>
    </w:p>
    <w:p w14:paraId="02342362" w14:textId="0D75E139" w:rsidR="000E4FC7" w:rsidRPr="00B11E5B" w:rsidRDefault="000E4FC7" w:rsidP="003254B7">
      <w:pPr>
        <w:pStyle w:val="BodyText"/>
        <w:tabs>
          <w:tab w:val="left" w:pos="6161"/>
        </w:tabs>
        <w:spacing w:after="0"/>
        <w:ind w:right="173"/>
        <w:jc w:val="both"/>
        <w:rPr>
          <w:rFonts w:cs="Arial"/>
          <w:szCs w:val="22"/>
        </w:rPr>
      </w:pPr>
      <w:r w:rsidRPr="00B11E5B">
        <w:rPr>
          <w:rFonts w:cs="Arial"/>
          <w:szCs w:val="22"/>
        </w:rPr>
        <w:t xml:space="preserve">Department of Defense                                   </w:t>
      </w:r>
    </w:p>
    <w:p w14:paraId="253E07F2" w14:textId="77777777" w:rsidR="000E4FC7" w:rsidRPr="00B11E5B" w:rsidRDefault="000E4FC7" w:rsidP="003254B7">
      <w:pPr>
        <w:pStyle w:val="BodyText"/>
        <w:spacing w:after="0"/>
        <w:ind w:right="173"/>
        <w:jc w:val="both"/>
        <w:rPr>
          <w:rFonts w:cs="Arial"/>
          <w:szCs w:val="22"/>
        </w:rPr>
      </w:pPr>
      <w:r w:rsidRPr="00B11E5B">
        <w:rPr>
          <w:rFonts w:cs="Arial"/>
          <w:szCs w:val="22"/>
        </w:rPr>
        <w:t>Pharmacology of Polycystic Kidney Disease Proteins</w:t>
      </w:r>
    </w:p>
    <w:p w14:paraId="502A9993" w14:textId="60833ECD" w:rsidR="008D5D20" w:rsidRPr="00B11E5B" w:rsidRDefault="000E4FC7" w:rsidP="00E14279">
      <w:pPr>
        <w:pStyle w:val="BodyText"/>
        <w:ind w:right="167"/>
        <w:jc w:val="both"/>
        <w:rPr>
          <w:rFonts w:cs="Arial"/>
          <w:szCs w:val="22"/>
        </w:rPr>
      </w:pPr>
      <w:r w:rsidRPr="00B11E5B">
        <w:rPr>
          <w:rFonts w:cs="Arial"/>
          <w:szCs w:val="22"/>
        </w:rPr>
        <w:t>The major aim of this project is to develop pharmacological tools (e.g., small chemical compounds, peptide toxins from venomous animals, and conformation-sensitive, functional antibodies) for dissecting structures and physiology of polycystic kidney disease proteins. Such pharmacological studies of PKD proteins will also help to establish therapeutic principles for treating autosomal dominant polycystic kidney disease.</w:t>
      </w:r>
    </w:p>
    <w:sectPr w:rsidR="008D5D20" w:rsidRPr="00B11E5B" w:rsidSect="00DF7645">
      <w:type w:val="continuous"/>
      <w:pgSz w:w="12240" w:h="15840" w:code="1"/>
      <w:pgMar w:top="720" w:right="720" w:bottom="720" w:left="720" w:header="0" w:footer="0" w:gutter="0"/>
      <w:cols w:space="720"/>
      <w:formProt w:val="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48E4" w16cex:dateUtc="2021-03-04T00:41:00Z"/>
  <w16cex:commentExtensible w16cex:durableId="23EA4963" w16cex:dateUtc="2021-03-04T00:44:00Z"/>
  <w16cex:commentExtensible w16cex:durableId="23EA4A70" w16cex:dateUtc="2021-03-04T00:48:00Z"/>
  <w16cex:commentExtensible w16cex:durableId="23EA4B75" w16cex:dateUtc="2021-03-04T0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463FC" w14:textId="77777777" w:rsidR="00BA27AF" w:rsidRDefault="00BA27AF">
      <w:r>
        <w:separator/>
      </w:r>
    </w:p>
  </w:endnote>
  <w:endnote w:type="continuationSeparator" w:id="0">
    <w:p w14:paraId="7A9903F2" w14:textId="77777777" w:rsidR="00BA27AF" w:rsidRDefault="00BA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9A700" w14:textId="77777777" w:rsidR="00BA27AF" w:rsidRDefault="00BA27AF">
      <w:r>
        <w:separator/>
      </w:r>
    </w:p>
  </w:footnote>
  <w:footnote w:type="continuationSeparator" w:id="0">
    <w:p w14:paraId="244D3FFF" w14:textId="77777777" w:rsidR="00BA27AF" w:rsidRDefault="00BA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36972"/>
    <w:multiLevelType w:val="hybridMultilevel"/>
    <w:tmpl w:val="14DCA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D6316B4"/>
    <w:multiLevelType w:val="hybridMultilevel"/>
    <w:tmpl w:val="F092A33C"/>
    <w:lvl w:ilvl="0" w:tplc="B14C30E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47541"/>
    <w:multiLevelType w:val="hybridMultilevel"/>
    <w:tmpl w:val="1A5A674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B7B6B"/>
    <w:multiLevelType w:val="hybridMultilevel"/>
    <w:tmpl w:val="7A0A6C42"/>
    <w:lvl w:ilvl="0" w:tplc="AFB8A5F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FD4666"/>
    <w:multiLevelType w:val="hybridMultilevel"/>
    <w:tmpl w:val="CFDEF12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B486C"/>
    <w:multiLevelType w:val="hybridMultilevel"/>
    <w:tmpl w:val="FDE2504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4E7D5887"/>
    <w:multiLevelType w:val="hybridMultilevel"/>
    <w:tmpl w:val="F10E2F58"/>
    <w:lvl w:ilvl="0" w:tplc="9D9630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CB4571"/>
    <w:multiLevelType w:val="hybridMultilevel"/>
    <w:tmpl w:val="5D866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D157C"/>
    <w:multiLevelType w:val="hybridMultilevel"/>
    <w:tmpl w:val="7E7CC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E944DE5"/>
    <w:multiLevelType w:val="hybridMultilevel"/>
    <w:tmpl w:val="23525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2"/>
  </w:num>
  <w:num w:numId="14">
    <w:abstractNumId w:val="25"/>
  </w:num>
  <w:num w:numId="15">
    <w:abstractNumId w:val="23"/>
  </w:num>
  <w:num w:numId="16">
    <w:abstractNumId w:val="24"/>
  </w:num>
  <w:num w:numId="17">
    <w:abstractNumId w:val="10"/>
  </w:num>
  <w:num w:numId="18">
    <w:abstractNumId w:val="16"/>
  </w:num>
  <w:num w:numId="19">
    <w:abstractNumId w:val="22"/>
  </w:num>
  <w:num w:numId="20">
    <w:abstractNumId w:val="26"/>
  </w:num>
  <w:num w:numId="21">
    <w:abstractNumId w:val="21"/>
  </w:num>
  <w:num w:numId="22">
    <w:abstractNumId w:val="20"/>
  </w:num>
  <w:num w:numId="23">
    <w:abstractNumId w:val="13"/>
  </w:num>
  <w:num w:numId="24">
    <w:abstractNumId w:val="15"/>
  </w:num>
  <w:num w:numId="25">
    <w:abstractNumId w:val="14"/>
  </w:num>
  <w:num w:numId="26">
    <w:abstractNumId w:val="17"/>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07B04"/>
    <w:rsid w:val="0001422E"/>
    <w:rsid w:val="00015CB7"/>
    <w:rsid w:val="00023A7A"/>
    <w:rsid w:val="0004776E"/>
    <w:rsid w:val="000519BF"/>
    <w:rsid w:val="00067621"/>
    <w:rsid w:val="000708B7"/>
    <w:rsid w:val="00076324"/>
    <w:rsid w:val="00084466"/>
    <w:rsid w:val="00085279"/>
    <w:rsid w:val="00094935"/>
    <w:rsid w:val="000A0002"/>
    <w:rsid w:val="000B5137"/>
    <w:rsid w:val="000C47F9"/>
    <w:rsid w:val="000E3BEC"/>
    <w:rsid w:val="000E4FC7"/>
    <w:rsid w:val="000E5E55"/>
    <w:rsid w:val="000F0D25"/>
    <w:rsid w:val="000F27C6"/>
    <w:rsid w:val="00122EB3"/>
    <w:rsid w:val="00123124"/>
    <w:rsid w:val="00132CA6"/>
    <w:rsid w:val="00142C64"/>
    <w:rsid w:val="0014571A"/>
    <w:rsid w:val="00146DA9"/>
    <w:rsid w:val="00156328"/>
    <w:rsid w:val="00170D87"/>
    <w:rsid w:val="00174C1C"/>
    <w:rsid w:val="00177D49"/>
    <w:rsid w:val="001B2427"/>
    <w:rsid w:val="001B47DF"/>
    <w:rsid w:val="001C065C"/>
    <w:rsid w:val="001C0B2C"/>
    <w:rsid w:val="001C1D00"/>
    <w:rsid w:val="001D70B9"/>
    <w:rsid w:val="00206881"/>
    <w:rsid w:val="00222A10"/>
    <w:rsid w:val="00241819"/>
    <w:rsid w:val="00241DE9"/>
    <w:rsid w:val="0024251C"/>
    <w:rsid w:val="002425A6"/>
    <w:rsid w:val="00243867"/>
    <w:rsid w:val="002506F6"/>
    <w:rsid w:val="00250714"/>
    <w:rsid w:val="00267635"/>
    <w:rsid w:val="0027010B"/>
    <w:rsid w:val="0028051C"/>
    <w:rsid w:val="0028274B"/>
    <w:rsid w:val="002B3C4E"/>
    <w:rsid w:val="002B7443"/>
    <w:rsid w:val="002C12F6"/>
    <w:rsid w:val="002C53CE"/>
    <w:rsid w:val="002C7578"/>
    <w:rsid w:val="002D7520"/>
    <w:rsid w:val="002E2E60"/>
    <w:rsid w:val="002E443E"/>
    <w:rsid w:val="002E5125"/>
    <w:rsid w:val="002E521E"/>
    <w:rsid w:val="0030110B"/>
    <w:rsid w:val="00321A19"/>
    <w:rsid w:val="003254B7"/>
    <w:rsid w:val="00332AF8"/>
    <w:rsid w:val="0035045F"/>
    <w:rsid w:val="00354171"/>
    <w:rsid w:val="0037667F"/>
    <w:rsid w:val="00382AB6"/>
    <w:rsid w:val="00383712"/>
    <w:rsid w:val="00383810"/>
    <w:rsid w:val="003A4577"/>
    <w:rsid w:val="003A65C2"/>
    <w:rsid w:val="003B3AC2"/>
    <w:rsid w:val="003B59FF"/>
    <w:rsid w:val="003C2647"/>
    <w:rsid w:val="003C448B"/>
    <w:rsid w:val="003C62D6"/>
    <w:rsid w:val="003D2399"/>
    <w:rsid w:val="003D257A"/>
    <w:rsid w:val="003E2C41"/>
    <w:rsid w:val="003E4A92"/>
    <w:rsid w:val="003F1021"/>
    <w:rsid w:val="003F6A45"/>
    <w:rsid w:val="00423CD1"/>
    <w:rsid w:val="00430865"/>
    <w:rsid w:val="00432346"/>
    <w:rsid w:val="00437F4A"/>
    <w:rsid w:val="00447F3A"/>
    <w:rsid w:val="004633A6"/>
    <w:rsid w:val="00465BD0"/>
    <w:rsid w:val="00467410"/>
    <w:rsid w:val="004759D9"/>
    <w:rsid w:val="004772E3"/>
    <w:rsid w:val="00477D02"/>
    <w:rsid w:val="0049068A"/>
    <w:rsid w:val="00495C2D"/>
    <w:rsid w:val="004A2E3A"/>
    <w:rsid w:val="004A3FC8"/>
    <w:rsid w:val="004B2069"/>
    <w:rsid w:val="004C0F6E"/>
    <w:rsid w:val="004E472B"/>
    <w:rsid w:val="004F2838"/>
    <w:rsid w:val="005036FF"/>
    <w:rsid w:val="00503B57"/>
    <w:rsid w:val="00512EEC"/>
    <w:rsid w:val="005145BB"/>
    <w:rsid w:val="005156CB"/>
    <w:rsid w:val="00517BFD"/>
    <w:rsid w:val="0054471F"/>
    <w:rsid w:val="005461F3"/>
    <w:rsid w:val="00547118"/>
    <w:rsid w:val="00547AC9"/>
    <w:rsid w:val="0055736E"/>
    <w:rsid w:val="00564534"/>
    <w:rsid w:val="005712BA"/>
    <w:rsid w:val="00587A9C"/>
    <w:rsid w:val="00592740"/>
    <w:rsid w:val="00592E3E"/>
    <w:rsid w:val="005A1B59"/>
    <w:rsid w:val="005A2925"/>
    <w:rsid w:val="005B393F"/>
    <w:rsid w:val="005C2822"/>
    <w:rsid w:val="005C2BDD"/>
    <w:rsid w:val="005C2CF8"/>
    <w:rsid w:val="005C47A8"/>
    <w:rsid w:val="005D146B"/>
    <w:rsid w:val="005E406E"/>
    <w:rsid w:val="005E4750"/>
    <w:rsid w:val="005F5F51"/>
    <w:rsid w:val="006009D7"/>
    <w:rsid w:val="00601C69"/>
    <w:rsid w:val="006151C3"/>
    <w:rsid w:val="00616BCC"/>
    <w:rsid w:val="006172D7"/>
    <w:rsid w:val="00620FF5"/>
    <w:rsid w:val="00624261"/>
    <w:rsid w:val="0062491D"/>
    <w:rsid w:val="006433A2"/>
    <w:rsid w:val="00646AF9"/>
    <w:rsid w:val="00656AB8"/>
    <w:rsid w:val="006577BE"/>
    <w:rsid w:val="006609B6"/>
    <w:rsid w:val="00662768"/>
    <w:rsid w:val="006645A5"/>
    <w:rsid w:val="00665A6C"/>
    <w:rsid w:val="0066692B"/>
    <w:rsid w:val="00667FA7"/>
    <w:rsid w:val="006827D4"/>
    <w:rsid w:val="0068699D"/>
    <w:rsid w:val="00694E45"/>
    <w:rsid w:val="006A353C"/>
    <w:rsid w:val="006A56FC"/>
    <w:rsid w:val="006B1097"/>
    <w:rsid w:val="006B2D1C"/>
    <w:rsid w:val="006C1E1F"/>
    <w:rsid w:val="006C346E"/>
    <w:rsid w:val="006D4E0C"/>
    <w:rsid w:val="006D70D4"/>
    <w:rsid w:val="006E6FB5"/>
    <w:rsid w:val="007032A7"/>
    <w:rsid w:val="007050F5"/>
    <w:rsid w:val="00705F3E"/>
    <w:rsid w:val="00710637"/>
    <w:rsid w:val="0071140F"/>
    <w:rsid w:val="00722C8F"/>
    <w:rsid w:val="00742B2F"/>
    <w:rsid w:val="00752EE5"/>
    <w:rsid w:val="00763DE9"/>
    <w:rsid w:val="00774AA6"/>
    <w:rsid w:val="00781234"/>
    <w:rsid w:val="007A19AA"/>
    <w:rsid w:val="007B18E6"/>
    <w:rsid w:val="007B42B4"/>
    <w:rsid w:val="007B7AF3"/>
    <w:rsid w:val="007C6C2D"/>
    <w:rsid w:val="007D58C3"/>
    <w:rsid w:val="007D6F7D"/>
    <w:rsid w:val="007E47A2"/>
    <w:rsid w:val="007F1186"/>
    <w:rsid w:val="00800AD7"/>
    <w:rsid w:val="008073EB"/>
    <w:rsid w:val="00807A51"/>
    <w:rsid w:val="00837911"/>
    <w:rsid w:val="00843027"/>
    <w:rsid w:val="008502AE"/>
    <w:rsid w:val="00874EBC"/>
    <w:rsid w:val="00880089"/>
    <w:rsid w:val="008800C2"/>
    <w:rsid w:val="008968AB"/>
    <w:rsid w:val="008B2803"/>
    <w:rsid w:val="008C0F9D"/>
    <w:rsid w:val="008C35E9"/>
    <w:rsid w:val="008C4893"/>
    <w:rsid w:val="008D5D20"/>
    <w:rsid w:val="008E1CFB"/>
    <w:rsid w:val="00907184"/>
    <w:rsid w:val="009160FB"/>
    <w:rsid w:val="009211D3"/>
    <w:rsid w:val="00923F4F"/>
    <w:rsid w:val="00923FCB"/>
    <w:rsid w:val="00932B26"/>
    <w:rsid w:val="00933173"/>
    <w:rsid w:val="00934124"/>
    <w:rsid w:val="00936BAA"/>
    <w:rsid w:val="00951194"/>
    <w:rsid w:val="00952A27"/>
    <w:rsid w:val="00954417"/>
    <w:rsid w:val="00961B3F"/>
    <w:rsid w:val="0096556F"/>
    <w:rsid w:val="00977FA5"/>
    <w:rsid w:val="0098160D"/>
    <w:rsid w:val="00990D92"/>
    <w:rsid w:val="009B0DD9"/>
    <w:rsid w:val="009B6341"/>
    <w:rsid w:val="009C29B8"/>
    <w:rsid w:val="009D7E97"/>
    <w:rsid w:val="009E52CA"/>
    <w:rsid w:val="009E593B"/>
    <w:rsid w:val="009F72E5"/>
    <w:rsid w:val="00A03FFA"/>
    <w:rsid w:val="00A04942"/>
    <w:rsid w:val="00A04B52"/>
    <w:rsid w:val="00A05ACA"/>
    <w:rsid w:val="00A11E25"/>
    <w:rsid w:val="00A1469B"/>
    <w:rsid w:val="00A14EF5"/>
    <w:rsid w:val="00A17A11"/>
    <w:rsid w:val="00A244B8"/>
    <w:rsid w:val="00A25F42"/>
    <w:rsid w:val="00A26D0F"/>
    <w:rsid w:val="00A42D9B"/>
    <w:rsid w:val="00A43850"/>
    <w:rsid w:val="00A46E41"/>
    <w:rsid w:val="00A55D1D"/>
    <w:rsid w:val="00A63D7C"/>
    <w:rsid w:val="00A70ED6"/>
    <w:rsid w:val="00A73465"/>
    <w:rsid w:val="00A7514C"/>
    <w:rsid w:val="00A8122C"/>
    <w:rsid w:val="00A83312"/>
    <w:rsid w:val="00AA6142"/>
    <w:rsid w:val="00AC1F40"/>
    <w:rsid w:val="00AD280D"/>
    <w:rsid w:val="00AE41C4"/>
    <w:rsid w:val="00AE6356"/>
    <w:rsid w:val="00AF070D"/>
    <w:rsid w:val="00B10074"/>
    <w:rsid w:val="00B11E5B"/>
    <w:rsid w:val="00B437E2"/>
    <w:rsid w:val="00B55C59"/>
    <w:rsid w:val="00B73F98"/>
    <w:rsid w:val="00B90D75"/>
    <w:rsid w:val="00BA27AF"/>
    <w:rsid w:val="00BA5EB1"/>
    <w:rsid w:val="00BB3C7D"/>
    <w:rsid w:val="00BC30B1"/>
    <w:rsid w:val="00BC6C11"/>
    <w:rsid w:val="00BD0300"/>
    <w:rsid w:val="00BF3A4B"/>
    <w:rsid w:val="00C05C55"/>
    <w:rsid w:val="00C076C6"/>
    <w:rsid w:val="00C1247F"/>
    <w:rsid w:val="00C137DA"/>
    <w:rsid w:val="00C17309"/>
    <w:rsid w:val="00C213CB"/>
    <w:rsid w:val="00C3113F"/>
    <w:rsid w:val="00C32917"/>
    <w:rsid w:val="00C35E12"/>
    <w:rsid w:val="00C36C87"/>
    <w:rsid w:val="00C4536F"/>
    <w:rsid w:val="00C46ADA"/>
    <w:rsid w:val="00C55C22"/>
    <w:rsid w:val="00C57098"/>
    <w:rsid w:val="00C777F0"/>
    <w:rsid w:val="00C85025"/>
    <w:rsid w:val="00C918BD"/>
    <w:rsid w:val="00C94E59"/>
    <w:rsid w:val="00C956DD"/>
    <w:rsid w:val="00CA680A"/>
    <w:rsid w:val="00CB523D"/>
    <w:rsid w:val="00CC071E"/>
    <w:rsid w:val="00CE0951"/>
    <w:rsid w:val="00CE21C6"/>
    <w:rsid w:val="00CE4ECC"/>
    <w:rsid w:val="00CF68A2"/>
    <w:rsid w:val="00D074F0"/>
    <w:rsid w:val="00D1418C"/>
    <w:rsid w:val="00D20776"/>
    <w:rsid w:val="00D30866"/>
    <w:rsid w:val="00D33A25"/>
    <w:rsid w:val="00D3779E"/>
    <w:rsid w:val="00D679E5"/>
    <w:rsid w:val="00D74391"/>
    <w:rsid w:val="00D83360"/>
    <w:rsid w:val="00D94C09"/>
    <w:rsid w:val="00DB7B85"/>
    <w:rsid w:val="00DC09D1"/>
    <w:rsid w:val="00DC5E78"/>
    <w:rsid w:val="00DD251F"/>
    <w:rsid w:val="00DD31B4"/>
    <w:rsid w:val="00DD6DD7"/>
    <w:rsid w:val="00DE364C"/>
    <w:rsid w:val="00DE6484"/>
    <w:rsid w:val="00DE7021"/>
    <w:rsid w:val="00DF4538"/>
    <w:rsid w:val="00DF7645"/>
    <w:rsid w:val="00E047AD"/>
    <w:rsid w:val="00E127A1"/>
    <w:rsid w:val="00E14279"/>
    <w:rsid w:val="00E1463C"/>
    <w:rsid w:val="00E20E6D"/>
    <w:rsid w:val="00E33AFF"/>
    <w:rsid w:val="00E355C2"/>
    <w:rsid w:val="00E3719D"/>
    <w:rsid w:val="00E45886"/>
    <w:rsid w:val="00E465AD"/>
    <w:rsid w:val="00E53B95"/>
    <w:rsid w:val="00E54D84"/>
    <w:rsid w:val="00E63B50"/>
    <w:rsid w:val="00E67A05"/>
    <w:rsid w:val="00E74AB7"/>
    <w:rsid w:val="00E81FE1"/>
    <w:rsid w:val="00E90203"/>
    <w:rsid w:val="00E922AB"/>
    <w:rsid w:val="00E94CEC"/>
    <w:rsid w:val="00EA0405"/>
    <w:rsid w:val="00EA4A76"/>
    <w:rsid w:val="00EC304A"/>
    <w:rsid w:val="00EC360F"/>
    <w:rsid w:val="00ED35D7"/>
    <w:rsid w:val="00EE14B4"/>
    <w:rsid w:val="00EF3003"/>
    <w:rsid w:val="00EF4C32"/>
    <w:rsid w:val="00EF69CD"/>
    <w:rsid w:val="00F02126"/>
    <w:rsid w:val="00F07AB3"/>
    <w:rsid w:val="00F262AB"/>
    <w:rsid w:val="00F26EA2"/>
    <w:rsid w:val="00F33BBB"/>
    <w:rsid w:val="00F50887"/>
    <w:rsid w:val="00F518B7"/>
    <w:rsid w:val="00F52B61"/>
    <w:rsid w:val="00F54B90"/>
    <w:rsid w:val="00F62019"/>
    <w:rsid w:val="00F7284D"/>
    <w:rsid w:val="00F77A8C"/>
    <w:rsid w:val="00FA00C6"/>
    <w:rsid w:val="00FB2CA1"/>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C490"/>
  <w15:docId w15:val="{1EE7E810-D5E3-BC4D-B227-B183B4AA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7">
    <w:name w:val="heading 7"/>
    <w:basedOn w:val="Normal"/>
    <w:next w:val="Normal"/>
    <w:link w:val="Heading7Char"/>
    <w:qFormat/>
    <w:rsid w:val="008502AE"/>
    <w:pPr>
      <w:spacing w:before="240" w:after="60"/>
      <w:outlineLvl w:val="6"/>
    </w:pPr>
    <w:rPr>
      <w:rFonts w:ascii="Cambria" w:hAnsi="Cambria"/>
      <w:sz w:val="24"/>
      <w:lang w:val="x-none" w:eastAsia="x-none"/>
    </w:rPr>
  </w:style>
  <w:style w:type="paragraph" w:styleId="Heading9">
    <w:name w:val="heading 9"/>
    <w:basedOn w:val="Normal"/>
    <w:next w:val="Normal"/>
    <w:link w:val="Heading9Char"/>
    <w:qFormat/>
    <w:rsid w:val="008502AE"/>
    <w:pPr>
      <w:spacing w:before="240" w:after="60"/>
      <w:outlineLvl w:val="8"/>
    </w:pPr>
    <w:rPr>
      <w:rFonts w:ascii="Calibri" w:hAnsi="Calibri"/>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B7443"/>
    <w:rPr>
      <w:sz w:val="16"/>
      <w:szCs w:val="16"/>
    </w:rPr>
  </w:style>
  <w:style w:type="paragraph" w:styleId="CommentText">
    <w:name w:val="annotation text"/>
    <w:basedOn w:val="Normal"/>
    <w:link w:val="CommentTextChar"/>
    <w:uiPriority w:val="99"/>
    <w:rsid w:val="002B7443"/>
    <w:rPr>
      <w:sz w:val="20"/>
      <w:szCs w:val="20"/>
    </w:rPr>
  </w:style>
  <w:style w:type="character" w:customStyle="1" w:styleId="CommentTextChar">
    <w:name w:val="Comment Text Char"/>
    <w:basedOn w:val="DefaultParagraphFont"/>
    <w:link w:val="CommentText"/>
    <w:uiPriority w:val="99"/>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rsid w:val="006E6FB5"/>
    <w:pPr>
      <w:spacing w:after="120"/>
    </w:pPr>
  </w:style>
  <w:style w:type="character" w:customStyle="1" w:styleId="BodyTextChar">
    <w:name w:val="Body Text Char"/>
    <w:basedOn w:val="DefaultParagraphFont"/>
    <w:link w:val="BodyText"/>
    <w:rsid w:val="006E6FB5"/>
    <w:rPr>
      <w:rFonts w:ascii="Arial" w:hAnsi="Arial"/>
      <w:sz w:val="22"/>
      <w:szCs w:val="24"/>
    </w:rPr>
  </w:style>
  <w:style w:type="character" w:customStyle="1" w:styleId="Heading7Char">
    <w:name w:val="Heading 7 Char"/>
    <w:basedOn w:val="DefaultParagraphFont"/>
    <w:link w:val="Heading7"/>
    <w:rsid w:val="008502AE"/>
    <w:rPr>
      <w:rFonts w:ascii="Cambria" w:hAnsi="Cambria"/>
      <w:sz w:val="24"/>
      <w:szCs w:val="24"/>
      <w:lang w:val="x-none" w:eastAsia="x-none"/>
    </w:rPr>
  </w:style>
  <w:style w:type="character" w:customStyle="1" w:styleId="Heading9Char">
    <w:name w:val="Heading 9 Char"/>
    <w:basedOn w:val="DefaultParagraphFont"/>
    <w:link w:val="Heading9"/>
    <w:rsid w:val="008502AE"/>
    <w:rPr>
      <w:rFonts w:ascii="Calibri" w:hAnsi="Calibri"/>
      <w:sz w:val="22"/>
      <w:szCs w:val="22"/>
      <w:lang w:val="x-none" w:eastAsia="x-none"/>
    </w:rPr>
  </w:style>
  <w:style w:type="character" w:customStyle="1" w:styleId="ti2">
    <w:name w:val="ti2"/>
    <w:rsid w:val="008502AE"/>
  </w:style>
  <w:style w:type="paragraph" w:styleId="ListParagraph">
    <w:name w:val="List Paragraph"/>
    <w:basedOn w:val="Normal"/>
    <w:uiPriority w:val="34"/>
    <w:qFormat/>
    <w:rsid w:val="008502AE"/>
    <w:pPr>
      <w:ind w:left="720"/>
      <w:contextualSpacing/>
    </w:pPr>
  </w:style>
  <w:style w:type="character" w:styleId="FollowedHyperlink">
    <w:name w:val="FollowedHyperlink"/>
    <w:basedOn w:val="DefaultParagraphFont"/>
    <w:rsid w:val="00F33BBB"/>
    <w:rPr>
      <w:color w:val="954F72" w:themeColor="followedHyperlink"/>
      <w:u w:val="single"/>
    </w:rPr>
  </w:style>
  <w:style w:type="character" w:customStyle="1" w:styleId="apple-converted-space">
    <w:name w:val="apple-converted-space"/>
    <w:basedOn w:val="DefaultParagraphFont"/>
    <w:rsid w:val="00CB523D"/>
  </w:style>
  <w:style w:type="character" w:styleId="UnresolvedMention">
    <w:name w:val="Unresolved Mention"/>
    <w:basedOn w:val="DefaultParagraphFont"/>
    <w:uiPriority w:val="99"/>
    <w:semiHidden/>
    <w:unhideWhenUsed/>
    <w:rsid w:val="0093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479">
      <w:bodyDiv w:val="1"/>
      <w:marLeft w:val="0"/>
      <w:marRight w:val="0"/>
      <w:marTop w:val="0"/>
      <w:marBottom w:val="0"/>
      <w:divBdr>
        <w:top w:val="none" w:sz="0" w:space="0" w:color="auto"/>
        <w:left w:val="none" w:sz="0" w:space="0" w:color="auto"/>
        <w:bottom w:val="none" w:sz="0" w:space="0" w:color="auto"/>
        <w:right w:val="none" w:sz="0" w:space="0" w:color="auto"/>
      </w:divBdr>
    </w:div>
    <w:div w:id="235021191">
      <w:bodyDiv w:val="1"/>
      <w:marLeft w:val="0"/>
      <w:marRight w:val="0"/>
      <w:marTop w:val="0"/>
      <w:marBottom w:val="0"/>
      <w:divBdr>
        <w:top w:val="none" w:sz="0" w:space="0" w:color="auto"/>
        <w:left w:val="none" w:sz="0" w:space="0" w:color="auto"/>
        <w:bottom w:val="none" w:sz="0" w:space="0" w:color="auto"/>
        <w:right w:val="none" w:sz="0" w:space="0" w:color="auto"/>
      </w:divBdr>
    </w:div>
    <w:div w:id="1245921256">
      <w:bodyDiv w:val="1"/>
      <w:marLeft w:val="0"/>
      <w:marRight w:val="0"/>
      <w:marTop w:val="0"/>
      <w:marBottom w:val="0"/>
      <w:divBdr>
        <w:top w:val="none" w:sz="0" w:space="0" w:color="auto"/>
        <w:left w:val="none" w:sz="0" w:space="0" w:color="auto"/>
        <w:bottom w:val="none" w:sz="0" w:space="0" w:color="auto"/>
        <w:right w:val="none" w:sz="0" w:space="0" w:color="auto"/>
      </w:divBdr>
    </w:div>
    <w:div w:id="1318730184">
      <w:bodyDiv w:val="1"/>
      <w:marLeft w:val="0"/>
      <w:marRight w:val="0"/>
      <w:marTop w:val="0"/>
      <w:marBottom w:val="0"/>
      <w:divBdr>
        <w:top w:val="none" w:sz="0" w:space="0" w:color="auto"/>
        <w:left w:val="none" w:sz="0" w:space="0" w:color="auto"/>
        <w:bottom w:val="none" w:sz="0" w:space="0" w:color="auto"/>
        <w:right w:val="none" w:sz="0" w:space="0" w:color="auto"/>
      </w:divBdr>
    </w:div>
    <w:div w:id="1364095315">
      <w:bodyDiv w:val="1"/>
      <w:marLeft w:val="0"/>
      <w:marRight w:val="0"/>
      <w:marTop w:val="0"/>
      <w:marBottom w:val="0"/>
      <w:divBdr>
        <w:top w:val="none" w:sz="0" w:space="0" w:color="auto"/>
        <w:left w:val="none" w:sz="0" w:space="0" w:color="auto"/>
        <w:bottom w:val="none" w:sz="0" w:space="0" w:color="auto"/>
        <w:right w:val="none" w:sz="0" w:space="0" w:color="auto"/>
      </w:divBdr>
    </w:div>
    <w:div w:id="1398477747">
      <w:bodyDiv w:val="1"/>
      <w:marLeft w:val="0"/>
      <w:marRight w:val="0"/>
      <w:marTop w:val="0"/>
      <w:marBottom w:val="0"/>
      <w:divBdr>
        <w:top w:val="none" w:sz="0" w:space="0" w:color="auto"/>
        <w:left w:val="none" w:sz="0" w:space="0" w:color="auto"/>
        <w:bottom w:val="none" w:sz="0" w:space="0" w:color="auto"/>
        <w:right w:val="none" w:sz="0" w:space="0" w:color="auto"/>
      </w:divBdr>
    </w:div>
    <w:div w:id="1892421361">
      <w:bodyDiv w:val="1"/>
      <w:marLeft w:val="0"/>
      <w:marRight w:val="0"/>
      <w:marTop w:val="0"/>
      <w:marBottom w:val="0"/>
      <w:divBdr>
        <w:top w:val="none" w:sz="0" w:space="0" w:color="auto"/>
        <w:left w:val="none" w:sz="0" w:space="0" w:color="auto"/>
        <w:bottom w:val="none" w:sz="0" w:space="0" w:color="auto"/>
        <w:right w:val="none" w:sz="0" w:space="0" w:color="auto"/>
      </w:divBdr>
    </w:div>
    <w:div w:id="2002276090">
      <w:bodyDiv w:val="1"/>
      <w:marLeft w:val="0"/>
      <w:marRight w:val="0"/>
      <w:marTop w:val="0"/>
      <w:marBottom w:val="0"/>
      <w:divBdr>
        <w:top w:val="none" w:sz="0" w:space="0" w:color="auto"/>
        <w:left w:val="none" w:sz="0" w:space="0" w:color="auto"/>
        <w:bottom w:val="none" w:sz="0" w:space="0" w:color="auto"/>
        <w:right w:val="none" w:sz="0" w:space="0" w:color="auto"/>
      </w:divBdr>
    </w:div>
    <w:div w:id="20636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nas.org/search?author1=Steven+C.+Almo&amp;sortspec=date&amp;submit=Subm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nas.org/search?author1=Stanley+G.+Nathenson&amp;sortspec=date&amp;submit=Submit"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nas.org/search?author1=Udupi+Ramagopal&amp;sortspec=date&amp;submit=Subm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nas.org/search?author1=Erhu+Cao&amp;sortspec=date&amp;submit=Subm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Props1.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17653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Erhu Cao</cp:lastModifiedBy>
  <cp:revision>9</cp:revision>
  <cp:lastPrinted>2011-03-11T19:43:00Z</cp:lastPrinted>
  <dcterms:created xsi:type="dcterms:W3CDTF">2021-03-04T00:26:00Z</dcterms:created>
  <dcterms:modified xsi:type="dcterms:W3CDTF">2021-03-04T15:25:00Z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