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F5FE7" w14:textId="77777777" w:rsidR="00C0468E" w:rsidRDefault="003758C7" w:rsidP="003758C7">
      <w:pPr>
        <w:jc w:val="center"/>
      </w:pPr>
      <w:r w:rsidRPr="00F62796">
        <w:rPr>
          <w:rFonts w:ascii="Times New Roman" w:hAnsi="Times New Roman" w:cs="Times New Roman"/>
          <w:noProof/>
          <w:color w:val="000000" w:themeColor="text1"/>
        </w:rPr>
        <w:drawing>
          <wp:inline distT="0" distB="0" distL="0" distR="0" wp14:anchorId="3358292B" wp14:editId="583027B1">
            <wp:extent cx="5799180" cy="769612"/>
            <wp:effectExtent l="0" t="0" r="0" b="5715"/>
            <wp:docPr id="1030" name="Picture 6" descr="NCCAT Logo">
              <a:extLst xmlns:a="http://schemas.openxmlformats.org/drawingml/2006/main">
                <a:ext uri="{FF2B5EF4-FFF2-40B4-BE49-F238E27FC236}">
                  <a16:creationId xmlns:a16="http://schemas.microsoft.com/office/drawing/2014/main" id="{B27D8C2E-5472-2B49-8D33-05D31C557C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NCCAT Logo">
                      <a:extLst>
                        <a:ext uri="{FF2B5EF4-FFF2-40B4-BE49-F238E27FC236}">
                          <a16:creationId xmlns:a16="http://schemas.microsoft.com/office/drawing/2014/main" id="{B27D8C2E-5472-2B49-8D33-05D31C557C16}"/>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2259" cy="809834"/>
                    </a:xfrm>
                    <a:prstGeom prst="rect">
                      <a:avLst/>
                    </a:prstGeom>
                    <a:noFill/>
                    <a:extLst/>
                  </pic:spPr>
                </pic:pic>
              </a:graphicData>
            </a:graphic>
          </wp:inline>
        </w:drawing>
      </w:r>
    </w:p>
    <w:p w14:paraId="52AF0300" w14:textId="247CE37D" w:rsidR="00DC598A" w:rsidRDefault="00AB3566" w:rsidP="00DC598A">
      <w:pPr>
        <w:jc w:val="center"/>
        <w:rPr>
          <w:sz w:val="28"/>
        </w:rPr>
      </w:pPr>
      <w:r>
        <w:rPr>
          <w:sz w:val="28"/>
        </w:rPr>
        <w:t xml:space="preserve">New </w:t>
      </w:r>
      <w:r w:rsidR="00DC598A" w:rsidRPr="00DC598A">
        <w:rPr>
          <w:sz w:val="28"/>
        </w:rPr>
        <w:t>User Orientation Form</w:t>
      </w:r>
    </w:p>
    <w:p w14:paraId="662FF698" w14:textId="77777777" w:rsidR="00013802" w:rsidRPr="00DC598A" w:rsidRDefault="00013802" w:rsidP="00DC598A">
      <w:pPr>
        <w:jc w:val="center"/>
        <w:rPr>
          <w:sz w:val="28"/>
        </w:rPr>
      </w:pPr>
    </w:p>
    <w:p w14:paraId="66DE1687" w14:textId="77777777" w:rsidR="00AB3566" w:rsidRPr="00AB3566" w:rsidRDefault="00AB3566" w:rsidP="00AB3566">
      <w:pPr>
        <w:rPr>
          <w:b/>
          <w:sz w:val="32"/>
          <w:szCs w:val="32"/>
        </w:rPr>
      </w:pPr>
      <w:r w:rsidRPr="00AB3566">
        <w:rPr>
          <w:b/>
          <w:sz w:val="32"/>
          <w:szCs w:val="32"/>
        </w:rPr>
        <w:t>LEGINON ACCOUNTS</w:t>
      </w:r>
    </w:p>
    <w:p w14:paraId="711332F3" w14:textId="77777777" w:rsidR="00AB3566" w:rsidRDefault="00AB3566" w:rsidP="00AB3566">
      <w:r>
        <w:t>All users must register their project and as a Leginon user prior to their first TEM session.</w:t>
      </w:r>
    </w:p>
    <w:p w14:paraId="0896826D" w14:textId="55046D74" w:rsidR="00AB3566" w:rsidRDefault="00AB3566" w:rsidP="00AB3566">
      <w:r>
        <w:t>To verify if you have an account and a projec</w:t>
      </w:r>
      <w:r w:rsidR="00013802">
        <w:t xml:space="preserve">t, go to </w:t>
      </w:r>
      <w:r w:rsidR="00013802" w:rsidRPr="00E36060">
        <w:rPr>
          <w:u w:val="single"/>
        </w:rPr>
        <w:t>emgweb.nysbc.org</w:t>
      </w:r>
      <w:r w:rsidR="00013802">
        <w:tab/>
      </w:r>
      <w:r w:rsidR="00013802">
        <w:tab/>
      </w:r>
      <w:r w:rsidR="00013802">
        <w:tab/>
      </w:r>
      <w:r w:rsidR="00013802">
        <w:tab/>
      </w:r>
      <w:r w:rsidR="00013802">
        <w:tab/>
        <w:t xml:space="preserve">       </w:t>
      </w:r>
      <w:r>
        <w:t>__________</w:t>
      </w:r>
    </w:p>
    <w:p w14:paraId="33AFF6A9" w14:textId="6A4569C9" w:rsidR="00AB3566" w:rsidRPr="00AB3566" w:rsidRDefault="00AB3566" w:rsidP="00AB3566">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013802">
        <w:rPr>
          <w:sz w:val="16"/>
          <w:szCs w:val="16"/>
        </w:rPr>
        <w:t xml:space="preserve">   </w:t>
      </w:r>
      <w:r>
        <w:rPr>
          <w:sz w:val="16"/>
          <w:szCs w:val="16"/>
        </w:rPr>
        <w:t xml:space="preserve">   </w:t>
      </w:r>
      <w:r w:rsidR="00013802">
        <w:rPr>
          <w:sz w:val="16"/>
          <w:szCs w:val="16"/>
        </w:rPr>
        <w:t xml:space="preserve">   </w:t>
      </w:r>
      <w:r>
        <w:rPr>
          <w:sz w:val="16"/>
          <w:szCs w:val="16"/>
        </w:rPr>
        <w:t>Initials</w:t>
      </w:r>
    </w:p>
    <w:p w14:paraId="70DBE0B8" w14:textId="5AAE7A61" w:rsidR="00013802" w:rsidRDefault="00013802" w:rsidP="00AB3566">
      <w:pPr>
        <w:rPr>
          <w:b/>
          <w:sz w:val="32"/>
          <w:szCs w:val="32"/>
        </w:rPr>
      </w:pPr>
    </w:p>
    <w:p w14:paraId="111643AD" w14:textId="59140A4C" w:rsidR="00AB3566" w:rsidRPr="00AB3566" w:rsidRDefault="00AB3566" w:rsidP="00AB3566">
      <w:pPr>
        <w:rPr>
          <w:b/>
          <w:sz w:val="32"/>
          <w:szCs w:val="32"/>
        </w:rPr>
      </w:pPr>
      <w:r w:rsidRPr="00AB3566">
        <w:rPr>
          <w:b/>
          <w:sz w:val="32"/>
          <w:szCs w:val="32"/>
        </w:rPr>
        <w:t>LABORATORY SUPPLIES</w:t>
      </w:r>
    </w:p>
    <w:p w14:paraId="1E2F008B" w14:textId="77777777" w:rsidR="00AB3566" w:rsidRPr="00E76639" w:rsidRDefault="00AB3566" w:rsidP="00AB3566">
      <w:r w:rsidRPr="00E76639">
        <w:t>SEMC Lab users must purchase their own consumable supplies.</w:t>
      </w:r>
    </w:p>
    <w:p w14:paraId="0C348CEC" w14:textId="77777777" w:rsidR="00AB3566" w:rsidRPr="00E76639" w:rsidRDefault="00AB3566" w:rsidP="00AB3566">
      <w:r w:rsidRPr="00E76639">
        <w:t>Grids, grid boxes, Krios</w:t>
      </w:r>
      <w:bookmarkStart w:id="0" w:name="_GoBack"/>
      <w:bookmarkEnd w:id="0"/>
      <w:r w:rsidRPr="00E76639">
        <w:t xml:space="preserve"> cartridges and small personal tools </w:t>
      </w:r>
      <w:r w:rsidRPr="00E76639">
        <w:rPr>
          <w:b/>
        </w:rPr>
        <w:t>must be purchased</w:t>
      </w:r>
      <w:r w:rsidRPr="00E76639">
        <w:t xml:space="preserve"> </w:t>
      </w:r>
      <w:r w:rsidRPr="00E76639">
        <w:rPr>
          <w:b/>
          <w:i/>
        </w:rPr>
        <w:t>prior</w:t>
      </w:r>
      <w:r w:rsidRPr="00E76639">
        <w:t xml:space="preserve"> </w:t>
      </w:r>
      <w:r>
        <w:rPr>
          <w:b/>
        </w:rPr>
        <w:t>to your</w:t>
      </w:r>
      <w:r w:rsidRPr="00E76639">
        <w:rPr>
          <w:b/>
        </w:rPr>
        <w:t xml:space="preserve"> session.</w:t>
      </w:r>
    </w:p>
    <w:p w14:paraId="570EE498" w14:textId="77777777" w:rsidR="00AB3566" w:rsidRPr="00E76639" w:rsidRDefault="00AB3566" w:rsidP="00AB3566">
      <w:r w:rsidRPr="00E76639">
        <w:t>We encourage you to buy these directly from the vendors.</w:t>
      </w:r>
    </w:p>
    <w:p w14:paraId="71647129" w14:textId="77777777" w:rsidR="00AB3566" w:rsidRPr="00E76639" w:rsidRDefault="00AB3566" w:rsidP="00AB3566">
      <w:r w:rsidRPr="00E76639">
        <w:t xml:space="preserve">Go to </w:t>
      </w:r>
      <w:hyperlink r:id="rId8" w:anchor="supplies" w:history="1">
        <w:r w:rsidRPr="00E76639">
          <w:rPr>
            <w:rStyle w:val="Hyperlink"/>
          </w:rPr>
          <w:t>http://semc.nysbc.org/start.html#supplies</w:t>
        </w:r>
      </w:hyperlink>
      <w:r w:rsidRPr="00E76639">
        <w:t xml:space="preserve"> to see the list of consumable lab supplies that will be needed for your project(s), and the supply houses where they can be obtained.</w:t>
      </w:r>
    </w:p>
    <w:p w14:paraId="355618D9" w14:textId="77777777" w:rsidR="00AB3566" w:rsidRPr="00E76639" w:rsidRDefault="00AB3566" w:rsidP="00AB3566">
      <w:r w:rsidRPr="00E76639">
        <w:t>In addition, it is possible to purchase consumables through the SEMC Lab</w:t>
      </w:r>
      <w:r>
        <w:t xml:space="preserve"> in smaller amounts in the form of kits; this option should only be used when supplies cannot be obtained from the vendors in time for an upcoming session.</w:t>
      </w:r>
    </w:p>
    <w:p w14:paraId="4304067D" w14:textId="244609EC" w:rsidR="00AB3566" w:rsidRDefault="00AB3566" w:rsidP="00AB3566">
      <w:r>
        <w:t>For a description of these kits and instructions on how to pay for them</w:t>
      </w:r>
      <w:r w:rsidRPr="00E76639">
        <w:t xml:space="preserve"> with a personal check or via PayPal </w:t>
      </w:r>
      <w:r>
        <w:t>go to</w:t>
      </w:r>
      <w:r w:rsidRPr="00E76639">
        <w:t xml:space="preserve"> </w:t>
      </w:r>
      <w:hyperlink r:id="rId9" w:anchor="supplies" w:history="1">
        <w:r w:rsidRPr="00E76639">
          <w:rPr>
            <w:rStyle w:val="Hyperlink"/>
          </w:rPr>
          <w:t>http://semc.nysbc.org/start.html#supplies</w:t>
        </w:r>
      </w:hyperlink>
      <w:r>
        <w:t xml:space="preserve">.  </w:t>
      </w:r>
      <w:r w:rsidRPr="00E76639">
        <w:t xml:space="preserve">PLEASE </w:t>
      </w:r>
      <w:r>
        <w:t xml:space="preserve">READ THE INSTRUCTIONS AT THE WEBSITE CAREFULLY. </w:t>
      </w:r>
      <w:r w:rsidR="00013802">
        <w:t xml:space="preserve"> </w:t>
      </w:r>
      <w:r>
        <w:t>_________</w:t>
      </w:r>
    </w:p>
    <w:p w14:paraId="6B7D6779" w14:textId="2DF7777B" w:rsidR="00AB3566" w:rsidRPr="00AB3566" w:rsidRDefault="00AB3566" w:rsidP="00AB3566">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013802">
        <w:rPr>
          <w:sz w:val="16"/>
          <w:szCs w:val="16"/>
        </w:rPr>
        <w:t xml:space="preserve"> </w:t>
      </w:r>
      <w:r>
        <w:rPr>
          <w:sz w:val="16"/>
          <w:szCs w:val="16"/>
        </w:rPr>
        <w:t>Initials</w:t>
      </w:r>
    </w:p>
    <w:p w14:paraId="0EE8ED63" w14:textId="77777777" w:rsidR="00013802" w:rsidRDefault="00013802" w:rsidP="00AB3566">
      <w:pPr>
        <w:rPr>
          <w:b/>
          <w:sz w:val="32"/>
          <w:szCs w:val="32"/>
        </w:rPr>
      </w:pPr>
    </w:p>
    <w:p w14:paraId="0C79B218" w14:textId="3E48EE40" w:rsidR="00AB3566" w:rsidRPr="00AB3566" w:rsidRDefault="00AB3566" w:rsidP="00AB3566">
      <w:pPr>
        <w:rPr>
          <w:b/>
          <w:sz w:val="32"/>
          <w:szCs w:val="32"/>
        </w:rPr>
      </w:pPr>
      <w:r w:rsidRPr="00AB3566">
        <w:rPr>
          <w:b/>
          <w:sz w:val="32"/>
          <w:szCs w:val="32"/>
        </w:rPr>
        <w:t>STORAGE OF SUPPLIES AND SAMPLES</w:t>
      </w:r>
    </w:p>
    <w:p w14:paraId="33B1FD8A" w14:textId="77777777" w:rsidR="00AB3566" w:rsidRDefault="00AB3566" w:rsidP="00AB3566">
      <w:r>
        <w:t>The member institution laboratory bench is shared among all member institutions. There is no long-term storage of supplies in the laboratory bay, and materials may be discarded by staff or other users without warning.</w:t>
      </w:r>
    </w:p>
    <w:p w14:paraId="4E586129" w14:textId="77777777" w:rsidR="00AB3566" w:rsidRDefault="00AB3566" w:rsidP="00AB3566">
      <w:r>
        <w:t xml:space="preserve">If </w:t>
      </w:r>
      <w:r w:rsidRPr="00E76639">
        <w:t xml:space="preserve">SEMC Lab users </w:t>
      </w:r>
      <w:r>
        <w:t>use the member institution user laboratory bench, refrigerator and freezers during sample preparation, all materials should be labeled with the date, user name and institution.  Unlabeled or undated materials will be discarded immediately.</w:t>
      </w:r>
    </w:p>
    <w:p w14:paraId="2F944D6B" w14:textId="77777777" w:rsidR="00AB3566" w:rsidRDefault="00AB3566" w:rsidP="00AB3566">
      <w:r>
        <w:t xml:space="preserve">There is limited temporary cryo storage in designated communal LN2 dewars. Note:  users are responsible for the inventory and maintenance of these dewars. </w:t>
      </w:r>
    </w:p>
    <w:p w14:paraId="676ACE72" w14:textId="77777777" w:rsidR="00AB3566" w:rsidRPr="00DE11EC" w:rsidRDefault="00AB3566" w:rsidP="00AB3566">
      <w:r>
        <w:t>If users would like to use the cryo storage dewars,</w:t>
      </w:r>
      <w:r w:rsidRPr="00DE11EC">
        <w:t xml:space="preserve"> use the tubes provided</w:t>
      </w:r>
      <w:r>
        <w:t>.</w:t>
      </w:r>
    </w:p>
    <w:p w14:paraId="077EDDAF" w14:textId="0ECE418D" w:rsidR="00AB3566" w:rsidRPr="00DE11EC" w:rsidRDefault="00AB3566" w:rsidP="00E36060">
      <w:pPr>
        <w:pStyle w:val="ListParagraph"/>
        <w:numPr>
          <w:ilvl w:val="0"/>
          <w:numId w:val="4"/>
        </w:numPr>
      </w:pPr>
      <w:r w:rsidRPr="00DE11EC">
        <w:t>Label grid boxes well with your na</w:t>
      </w:r>
      <w:r>
        <w:t>me, project identifier and date.</w:t>
      </w:r>
    </w:p>
    <w:p w14:paraId="290B3620" w14:textId="0C41D3FA" w:rsidR="00AB3566" w:rsidRPr="00DE11EC" w:rsidRDefault="00AB3566" w:rsidP="00E36060">
      <w:pPr>
        <w:pStyle w:val="ListParagraph"/>
        <w:numPr>
          <w:ilvl w:val="0"/>
          <w:numId w:val="4"/>
        </w:numPr>
      </w:pPr>
      <w:r>
        <w:t>If y</w:t>
      </w:r>
      <w:r w:rsidRPr="00DE11EC">
        <w:t>ou are sharing these tubes with other users from your home institution, add your name</w:t>
      </w:r>
      <w:r>
        <w:t xml:space="preserve">, date </w:t>
      </w:r>
      <w:r w:rsidRPr="00DE11EC">
        <w:t xml:space="preserve">and PI name to the tag on </w:t>
      </w:r>
      <w:r>
        <w:t>your tube.</w:t>
      </w:r>
    </w:p>
    <w:p w14:paraId="2E284244" w14:textId="77777777" w:rsidR="00AB3566" w:rsidRPr="00E76639" w:rsidRDefault="00AB3566" w:rsidP="00AB3566">
      <w:r>
        <w:t>Any</w:t>
      </w:r>
      <w:r w:rsidRPr="00DE11EC">
        <w:t xml:space="preserve"> </w:t>
      </w:r>
      <w:r>
        <w:t>samples stored in the cryo storage dewars</w:t>
      </w:r>
      <w:r w:rsidRPr="00DE11EC">
        <w:t xml:space="preserve"> </w:t>
      </w:r>
      <w:r>
        <w:t>for longer than</w:t>
      </w:r>
      <w:r w:rsidRPr="00DE11EC">
        <w:t xml:space="preserve"> 1 month may be discarded by </w:t>
      </w:r>
      <w:r>
        <w:t xml:space="preserve">staff or </w:t>
      </w:r>
      <w:r w:rsidRPr="00DE11EC">
        <w:t xml:space="preserve">other members from your institution to make room for </w:t>
      </w:r>
      <w:r>
        <w:t>new</w:t>
      </w:r>
      <w:r w:rsidRPr="00DE11EC">
        <w:t xml:space="preserve"> samples.</w:t>
      </w:r>
    </w:p>
    <w:p w14:paraId="1F12E7ED" w14:textId="1CB09374" w:rsidR="00DC598A" w:rsidRDefault="00DC598A" w:rsidP="00DC598A"/>
    <w:p w14:paraId="3D1589CE" w14:textId="7E54744E" w:rsidR="00AB3566" w:rsidRDefault="00AB3566" w:rsidP="00DC598A"/>
    <w:p w14:paraId="08FED7B0" w14:textId="33A53E73" w:rsidR="00AB3566" w:rsidRDefault="00AB3566" w:rsidP="00DC598A"/>
    <w:p w14:paraId="65598E81" w14:textId="37BCC4B4" w:rsidR="00AB3566" w:rsidRDefault="00AB3566" w:rsidP="00DC598A"/>
    <w:p w14:paraId="5FD2FF10" w14:textId="3C8FE234" w:rsidR="00AB3566" w:rsidRDefault="00AB3566" w:rsidP="00DC598A"/>
    <w:p w14:paraId="76E5B31D" w14:textId="651551A6" w:rsidR="00AB3566" w:rsidRDefault="00AB3566" w:rsidP="00DC598A"/>
    <w:p w14:paraId="7DEA3FB7" w14:textId="1E9B5DB2" w:rsidR="00AB3566" w:rsidRDefault="00AB3566" w:rsidP="00DC598A"/>
    <w:p w14:paraId="49664636" w14:textId="73A06992" w:rsidR="00AB3566" w:rsidRDefault="00AB3566" w:rsidP="00DC598A"/>
    <w:p w14:paraId="49EEAA10" w14:textId="4499E479" w:rsidR="00AB3566" w:rsidRDefault="00AB3566" w:rsidP="00DC598A"/>
    <w:p w14:paraId="4934323C" w14:textId="7278115E" w:rsidR="00AB3566" w:rsidRDefault="00AB3566" w:rsidP="00DC598A"/>
    <w:p w14:paraId="05BF665F" w14:textId="37CECE15" w:rsidR="00AB3566" w:rsidRDefault="00AB3566" w:rsidP="00DC598A">
      <w:r>
        <w:t>Name: _________________________________________</w:t>
      </w:r>
      <w:r>
        <w:tab/>
        <w:t>Date: ____________________________________________</w:t>
      </w:r>
    </w:p>
    <w:p w14:paraId="13C4D732" w14:textId="01804B4C" w:rsidR="00AB3566" w:rsidRDefault="00AB3566" w:rsidP="00DC598A"/>
    <w:p w14:paraId="31D54394" w14:textId="7F48F503" w:rsidR="00AB3566" w:rsidRDefault="00AB3566" w:rsidP="00DC598A">
      <w:r>
        <w:t>Signature: ______________________________________</w:t>
      </w:r>
    </w:p>
    <w:sectPr w:rsidR="00AB3566" w:rsidSect="00DC598A">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50112" w14:textId="77777777" w:rsidR="00104E95" w:rsidRDefault="00104E95" w:rsidP="00DC598A">
      <w:r>
        <w:separator/>
      </w:r>
    </w:p>
  </w:endnote>
  <w:endnote w:type="continuationSeparator" w:id="0">
    <w:p w14:paraId="64C6F055" w14:textId="77777777" w:rsidR="00104E95" w:rsidRDefault="00104E95" w:rsidP="00DC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C9361" w14:textId="77777777" w:rsidR="00104E95" w:rsidRDefault="00104E95" w:rsidP="00DC598A">
      <w:r>
        <w:separator/>
      </w:r>
    </w:p>
  </w:footnote>
  <w:footnote w:type="continuationSeparator" w:id="0">
    <w:p w14:paraId="34FC7C91" w14:textId="77777777" w:rsidR="00104E95" w:rsidRDefault="00104E95" w:rsidP="00DC5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879CB"/>
    <w:multiLevelType w:val="hybridMultilevel"/>
    <w:tmpl w:val="759C7B24"/>
    <w:lvl w:ilvl="0" w:tplc="3536C8D0">
      <w:numFmt w:val="bullet"/>
      <w:lvlText w:val="·"/>
      <w:lvlJc w:val="left"/>
      <w:pPr>
        <w:ind w:left="1100" w:hanging="38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B562A2"/>
    <w:multiLevelType w:val="hybridMultilevel"/>
    <w:tmpl w:val="7BC6C468"/>
    <w:lvl w:ilvl="0" w:tplc="3536C8D0">
      <w:numFmt w:val="bullet"/>
      <w:lvlText w:val="·"/>
      <w:lvlJc w:val="left"/>
      <w:pPr>
        <w:ind w:left="740" w:hanging="38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74BA5"/>
    <w:multiLevelType w:val="hybridMultilevel"/>
    <w:tmpl w:val="611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D137E"/>
    <w:multiLevelType w:val="hybridMultilevel"/>
    <w:tmpl w:val="1B8E9282"/>
    <w:lvl w:ilvl="0" w:tplc="3536C8D0">
      <w:numFmt w:val="bullet"/>
      <w:lvlText w:val="·"/>
      <w:lvlJc w:val="left"/>
      <w:pPr>
        <w:ind w:left="1100" w:hanging="38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8C7"/>
    <w:rsid w:val="00013802"/>
    <w:rsid w:val="00104E95"/>
    <w:rsid w:val="00125EA9"/>
    <w:rsid w:val="0029424B"/>
    <w:rsid w:val="00296AD9"/>
    <w:rsid w:val="003758C7"/>
    <w:rsid w:val="00737163"/>
    <w:rsid w:val="009E3DE0"/>
    <w:rsid w:val="00AB3566"/>
    <w:rsid w:val="00B56910"/>
    <w:rsid w:val="00C0468E"/>
    <w:rsid w:val="00DC598A"/>
    <w:rsid w:val="00E3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CC4A"/>
  <w15:chartTrackingRefBased/>
  <w15:docId w15:val="{CD0C037C-127A-F947-9C18-16AF209D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98A"/>
    <w:pPr>
      <w:tabs>
        <w:tab w:val="center" w:pos="4680"/>
        <w:tab w:val="right" w:pos="9360"/>
      </w:tabs>
    </w:pPr>
  </w:style>
  <w:style w:type="character" w:customStyle="1" w:styleId="HeaderChar">
    <w:name w:val="Header Char"/>
    <w:basedOn w:val="DefaultParagraphFont"/>
    <w:link w:val="Header"/>
    <w:uiPriority w:val="99"/>
    <w:rsid w:val="00DC598A"/>
  </w:style>
  <w:style w:type="paragraph" w:styleId="Footer">
    <w:name w:val="footer"/>
    <w:basedOn w:val="Normal"/>
    <w:link w:val="FooterChar"/>
    <w:uiPriority w:val="99"/>
    <w:unhideWhenUsed/>
    <w:rsid w:val="00DC598A"/>
    <w:pPr>
      <w:tabs>
        <w:tab w:val="center" w:pos="4680"/>
        <w:tab w:val="right" w:pos="9360"/>
      </w:tabs>
    </w:pPr>
  </w:style>
  <w:style w:type="character" w:customStyle="1" w:styleId="FooterChar">
    <w:name w:val="Footer Char"/>
    <w:basedOn w:val="DefaultParagraphFont"/>
    <w:link w:val="Footer"/>
    <w:uiPriority w:val="99"/>
    <w:rsid w:val="00DC598A"/>
  </w:style>
  <w:style w:type="character" w:styleId="Hyperlink">
    <w:name w:val="Hyperlink"/>
    <w:basedOn w:val="DefaultParagraphFont"/>
    <w:uiPriority w:val="99"/>
    <w:unhideWhenUsed/>
    <w:rsid w:val="00AB3566"/>
    <w:rPr>
      <w:color w:val="0000FF"/>
      <w:u w:val="single"/>
    </w:rPr>
  </w:style>
  <w:style w:type="paragraph" w:styleId="ListParagraph">
    <w:name w:val="List Paragraph"/>
    <w:basedOn w:val="Normal"/>
    <w:uiPriority w:val="34"/>
    <w:qFormat/>
    <w:rsid w:val="00E36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c.nysbc.org/start.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mc.nysbc.org/sta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Kopylov</dc:creator>
  <cp:keywords/>
  <dc:description/>
  <cp:lastModifiedBy>Elina Kopylov</cp:lastModifiedBy>
  <cp:revision>6</cp:revision>
  <dcterms:created xsi:type="dcterms:W3CDTF">2018-08-22T13:26:00Z</dcterms:created>
  <dcterms:modified xsi:type="dcterms:W3CDTF">2018-08-22T16:10:00Z</dcterms:modified>
</cp:coreProperties>
</file>